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3" w:firstLineChars="200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  <w:t>宁夏大学新华学院首届教师教学创新大赛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3" w:firstLineChars="200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  <w:t>课堂教学实录视频信息表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sz w:val="28"/>
          <w:szCs w:val="36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2"/>
        <w:gridCol w:w="2570"/>
        <w:gridCol w:w="1706"/>
        <w:gridCol w:w="30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班级人数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授课内容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所属课程章节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视频总时长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（单位:分钟）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视频文件数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（单位:个）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教学目标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教学活动与学生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学习测评设计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（含主要创新点或特点，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100字左右）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视频分段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与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302" w:lineRule="exact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对应时间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（视频分段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体现以上设计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思想为宜）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例如:时长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分钟（用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nim:ss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表示分秒,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hh:mm:ss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表示时分秒）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0:00- 7:30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教学活动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主要问题引入;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7:30- 14:30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教学活动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</w:rPr>
              <w:t>思考-配对-分享: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D2A1C"/>
    <w:rsid w:val="435D2A1C"/>
    <w:rsid w:val="4CB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2020-11-20T08:19:00Z</dcterms:created>
  <dc:creator>婷</dc:creator>
  <cp:lastModifiedBy>婷</cp:lastModifiedBy>
  <dcterms:modified xsi:type="dcterms:W3CDTF">2020-11-23T03:35:35Z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