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5F" w:rsidRPr="00A14DE6" w:rsidRDefault="00423C5F" w:rsidP="00423C5F">
      <w:pPr>
        <w:adjustRightInd w:val="0"/>
        <w:snapToGrid w:val="0"/>
        <w:jc w:val="left"/>
        <w:rPr>
          <w:rFonts w:ascii="黑体" w:eastAsia="黑体" w:hAnsi="黑体" w:cs="宋体" w:hint="eastAsia"/>
          <w:sz w:val="32"/>
          <w:szCs w:val="32"/>
        </w:rPr>
      </w:pPr>
      <w:r>
        <w:rPr>
          <w:rFonts w:ascii="黑体" w:eastAsia="黑体" w:hAnsi="黑体" w:cs="宋体" w:hint="eastAsia"/>
          <w:sz w:val="32"/>
          <w:szCs w:val="32"/>
        </w:rPr>
        <w:t>附件1：</w:t>
      </w:r>
    </w:p>
    <w:p w:rsidR="00423C5F" w:rsidRDefault="00423C5F" w:rsidP="00423C5F">
      <w:pPr>
        <w:adjustRightInd w:val="0"/>
        <w:snapToGrid w:val="0"/>
        <w:jc w:val="center"/>
        <w:rPr>
          <w:rFonts w:ascii="方正大标宋简体" w:eastAsia="方正大标宋简体" w:hAnsi="宋体" w:cs="宋体" w:hint="eastAsia"/>
          <w:sz w:val="44"/>
          <w:szCs w:val="44"/>
        </w:rPr>
      </w:pPr>
    </w:p>
    <w:p w:rsidR="00423C5F" w:rsidRDefault="00423C5F" w:rsidP="00423C5F">
      <w:pPr>
        <w:adjustRightInd w:val="0"/>
        <w:snapToGrid w:val="0"/>
        <w:spacing w:beforeLines="50" w:before="156" w:afterLines="50" w:after="156" w:line="520" w:lineRule="exact"/>
        <w:jc w:val="center"/>
        <w:rPr>
          <w:rStyle w:val="a3"/>
          <w:rFonts w:ascii="方正大标宋简体" w:eastAsia="方正大标宋简体" w:hAnsi="宋体" w:hint="eastAsia"/>
          <w:b w:val="0"/>
          <w:color w:val="000000"/>
          <w:sz w:val="44"/>
          <w:szCs w:val="44"/>
        </w:rPr>
      </w:pPr>
      <w:bookmarkStart w:id="0" w:name="_GoBack"/>
      <w:r w:rsidRPr="007F3B99">
        <w:rPr>
          <w:rStyle w:val="a3"/>
          <w:rFonts w:ascii="方正大标宋简体" w:eastAsia="方正大标宋简体" w:hAnsi="宋体" w:hint="eastAsia"/>
          <w:b w:val="0"/>
          <w:color w:val="000000"/>
          <w:sz w:val="44"/>
          <w:szCs w:val="44"/>
        </w:rPr>
        <w:t>宁夏大学新华学院“双师型”教师</w:t>
      </w:r>
    </w:p>
    <w:p w:rsidR="00423C5F" w:rsidRPr="007F3B99" w:rsidRDefault="00423C5F" w:rsidP="00423C5F">
      <w:pPr>
        <w:adjustRightInd w:val="0"/>
        <w:snapToGrid w:val="0"/>
        <w:spacing w:beforeLines="50" w:before="156" w:afterLines="50" w:after="156" w:line="520" w:lineRule="exact"/>
        <w:jc w:val="center"/>
        <w:rPr>
          <w:rStyle w:val="a3"/>
          <w:rFonts w:ascii="方正大标宋简体" w:eastAsia="方正大标宋简体" w:hAnsi="宋体" w:hint="eastAsia"/>
          <w:b w:val="0"/>
          <w:color w:val="000000"/>
          <w:sz w:val="44"/>
          <w:szCs w:val="44"/>
        </w:rPr>
      </w:pPr>
      <w:r w:rsidRPr="007F3B99">
        <w:rPr>
          <w:rStyle w:val="a3"/>
          <w:rFonts w:ascii="方正大标宋简体" w:eastAsia="方正大标宋简体" w:hAnsi="宋体" w:hint="eastAsia"/>
          <w:b w:val="0"/>
          <w:color w:val="000000"/>
          <w:sz w:val="44"/>
          <w:szCs w:val="44"/>
        </w:rPr>
        <w:t>认定及管理办法（试行）</w:t>
      </w:r>
      <w:bookmarkEnd w:id="0"/>
    </w:p>
    <w:p w:rsidR="00423C5F" w:rsidRPr="00034B15" w:rsidRDefault="00423C5F" w:rsidP="00423C5F">
      <w:pPr>
        <w:widowControl/>
        <w:adjustRightInd w:val="0"/>
        <w:snapToGrid w:val="0"/>
        <w:spacing w:line="520" w:lineRule="exact"/>
        <w:ind w:firstLine="561"/>
        <w:jc w:val="left"/>
        <w:rPr>
          <w:rFonts w:ascii="仿宋_GB2312" w:eastAsia="仿宋_GB2312" w:hAnsi="宋体" w:cs="Arial" w:hint="eastAsia"/>
          <w:color w:val="000000"/>
          <w:kern w:val="0"/>
          <w:szCs w:val="21"/>
        </w:rPr>
      </w:pPr>
    </w:p>
    <w:p w:rsidR="00423C5F" w:rsidRDefault="00423C5F" w:rsidP="00423C5F">
      <w:pPr>
        <w:widowControl/>
        <w:adjustRightInd w:val="0"/>
        <w:snapToGrid w:val="0"/>
        <w:spacing w:line="520" w:lineRule="exact"/>
        <w:ind w:firstLine="560"/>
        <w:jc w:val="left"/>
        <w:rPr>
          <w:rFonts w:ascii="仿宋_GB2312" w:eastAsia="仿宋_GB2312" w:hAnsi="宋体" w:cs="Arial" w:hint="eastAsia"/>
          <w:color w:val="000000"/>
          <w:kern w:val="0"/>
          <w:sz w:val="32"/>
          <w:szCs w:val="32"/>
        </w:rPr>
      </w:pPr>
      <w:r w:rsidRPr="007F3B99">
        <w:rPr>
          <w:rFonts w:ascii="仿宋_GB2312" w:eastAsia="仿宋_GB2312" w:hAnsi="宋体" w:cs="Arial" w:hint="eastAsia"/>
          <w:color w:val="000000"/>
          <w:kern w:val="0"/>
          <w:sz w:val="32"/>
          <w:szCs w:val="32"/>
        </w:rPr>
        <w:t>为切实加强“双师型”教师队伍建设，适应学院转型发展需要，提高应用型人才培养质量和服务地方的能力，结合学院实际，制定本办法。</w:t>
      </w:r>
    </w:p>
    <w:p w:rsidR="00423C5F" w:rsidRPr="00D32552" w:rsidRDefault="00423C5F" w:rsidP="00423C5F">
      <w:pPr>
        <w:widowControl/>
        <w:adjustRightInd w:val="0"/>
        <w:snapToGrid w:val="0"/>
        <w:spacing w:line="520" w:lineRule="exact"/>
        <w:ind w:firstLine="560"/>
        <w:jc w:val="left"/>
        <w:rPr>
          <w:rFonts w:ascii="仿宋_GB2312" w:eastAsia="仿宋_GB2312" w:hAnsi="宋体" w:cs="Arial" w:hint="eastAsia"/>
          <w:color w:val="000000"/>
          <w:kern w:val="0"/>
          <w:sz w:val="32"/>
          <w:szCs w:val="32"/>
        </w:rPr>
      </w:pPr>
      <w:r w:rsidRPr="00D32552">
        <w:rPr>
          <w:rFonts w:ascii="黑体" w:eastAsia="黑体" w:hAnsi="黑体" w:cs="Tahoma" w:hint="eastAsia"/>
          <w:bCs/>
          <w:kern w:val="0"/>
          <w:sz w:val="32"/>
          <w:szCs w:val="32"/>
        </w:rPr>
        <w:t>一、认定范围</w:t>
      </w:r>
    </w:p>
    <w:p w:rsidR="00423C5F" w:rsidRDefault="00423C5F" w:rsidP="00423C5F">
      <w:pPr>
        <w:adjustRightInd w:val="0"/>
        <w:snapToGrid w:val="0"/>
        <w:spacing w:line="520" w:lineRule="exact"/>
        <w:ind w:firstLineChars="200" w:firstLine="640"/>
        <w:rPr>
          <w:rFonts w:ascii="仿宋_GB2312" w:eastAsia="仿宋_GB2312" w:hAnsi="宋体" w:cs="Tahoma" w:hint="eastAsia"/>
          <w:bCs/>
          <w:kern w:val="0"/>
          <w:sz w:val="32"/>
          <w:szCs w:val="32"/>
          <w:u w:val="single"/>
        </w:rPr>
      </w:pPr>
      <w:r w:rsidRPr="007F3B99">
        <w:rPr>
          <w:rFonts w:ascii="仿宋_GB2312" w:eastAsia="仿宋_GB2312" w:hAnsi="宋体" w:cs="Tahoma" w:hint="eastAsia"/>
          <w:bCs/>
          <w:kern w:val="0"/>
          <w:sz w:val="32"/>
          <w:szCs w:val="32"/>
        </w:rPr>
        <w:t>学院具有高校教师资格的专职专任教师。</w:t>
      </w:r>
    </w:p>
    <w:p w:rsidR="00423C5F" w:rsidRPr="00D32552" w:rsidRDefault="00423C5F" w:rsidP="00423C5F">
      <w:pPr>
        <w:adjustRightInd w:val="0"/>
        <w:snapToGrid w:val="0"/>
        <w:spacing w:line="520" w:lineRule="exact"/>
        <w:ind w:firstLineChars="200" w:firstLine="640"/>
        <w:rPr>
          <w:rFonts w:ascii="仿宋_GB2312" w:eastAsia="仿宋_GB2312" w:hAnsi="宋体" w:cs="Tahoma" w:hint="eastAsia"/>
          <w:bCs/>
          <w:kern w:val="0"/>
          <w:sz w:val="32"/>
          <w:szCs w:val="32"/>
          <w:u w:val="single"/>
        </w:rPr>
      </w:pPr>
      <w:r w:rsidRPr="00D32552">
        <w:rPr>
          <w:rFonts w:ascii="黑体" w:eastAsia="黑体" w:hAnsi="黑体" w:cs="Tahoma" w:hint="eastAsia"/>
          <w:bCs/>
          <w:kern w:val="0"/>
          <w:sz w:val="32"/>
          <w:szCs w:val="32"/>
        </w:rPr>
        <w:t>二、认定条件</w:t>
      </w:r>
    </w:p>
    <w:p w:rsidR="00423C5F" w:rsidRPr="007F3B99" w:rsidRDefault="00423C5F" w:rsidP="00423C5F">
      <w:pPr>
        <w:adjustRightInd w:val="0"/>
        <w:snapToGrid w:val="0"/>
        <w:spacing w:line="520" w:lineRule="exact"/>
        <w:ind w:firstLineChars="200" w:firstLine="640"/>
        <w:rPr>
          <w:rFonts w:ascii="仿宋_GB2312" w:eastAsia="仿宋_GB2312" w:hAnsi="宋体" w:cs="Tahoma" w:hint="eastAsia"/>
          <w:kern w:val="0"/>
          <w:sz w:val="32"/>
          <w:szCs w:val="32"/>
        </w:rPr>
      </w:pPr>
      <w:r w:rsidRPr="007F3B99">
        <w:rPr>
          <w:rFonts w:ascii="仿宋_GB2312" w:eastAsia="仿宋_GB2312" w:hAnsi="宋体" w:cs="Tahoma" w:hint="eastAsia"/>
          <w:kern w:val="0"/>
          <w:sz w:val="32"/>
          <w:szCs w:val="32"/>
        </w:rPr>
        <w:t>根据学院实际情况，院内</w:t>
      </w:r>
      <w:r w:rsidRPr="007F3B99">
        <w:rPr>
          <w:rFonts w:ascii="仿宋_GB2312" w:eastAsia="仿宋_GB2312" w:hAnsi="仿宋" w:hint="eastAsia"/>
          <w:sz w:val="32"/>
          <w:szCs w:val="32"/>
        </w:rPr>
        <w:t>“双师型”教师认定分为两个等级：</w:t>
      </w:r>
      <w:r w:rsidRPr="007F3B99">
        <w:rPr>
          <w:rFonts w:ascii="仿宋_GB2312" w:eastAsia="仿宋_GB2312" w:hAnsi="宋体" w:cs="Tahoma" w:hint="eastAsia"/>
          <w:kern w:val="0"/>
          <w:sz w:val="32"/>
          <w:szCs w:val="32"/>
        </w:rPr>
        <w:t xml:space="preserve">一级、二级。 </w:t>
      </w:r>
    </w:p>
    <w:p w:rsidR="00423C5F" w:rsidRPr="007F3B99" w:rsidRDefault="00423C5F" w:rsidP="00423C5F">
      <w:pPr>
        <w:adjustRightInd w:val="0"/>
        <w:snapToGrid w:val="0"/>
        <w:spacing w:line="520" w:lineRule="exact"/>
        <w:ind w:firstLineChars="200" w:firstLine="640"/>
        <w:rPr>
          <w:rFonts w:ascii="仿宋_GB2312" w:eastAsia="仿宋_GB2312" w:hAnsi="宋体" w:cs="Tahoma" w:hint="eastAsia"/>
          <w:b/>
          <w:kern w:val="0"/>
          <w:sz w:val="32"/>
          <w:szCs w:val="32"/>
        </w:rPr>
      </w:pPr>
      <w:r w:rsidRPr="007F3B99">
        <w:rPr>
          <w:rFonts w:ascii="仿宋_GB2312" w:eastAsia="仿宋_GB2312" w:hAnsi="宋体" w:cs="Tahoma" w:hint="eastAsia"/>
          <w:kern w:val="0"/>
          <w:sz w:val="32"/>
          <w:szCs w:val="32"/>
        </w:rPr>
        <w:t>（一）</w:t>
      </w:r>
      <w:r w:rsidRPr="007F3B99">
        <w:rPr>
          <w:rFonts w:ascii="仿宋_GB2312" w:eastAsia="仿宋_GB2312" w:hAnsi="宋体" w:cs="Tahoma" w:hint="eastAsia"/>
          <w:b/>
          <w:kern w:val="0"/>
          <w:sz w:val="32"/>
          <w:szCs w:val="32"/>
        </w:rPr>
        <w:t>一级“双师型”教师</w:t>
      </w:r>
    </w:p>
    <w:p w:rsidR="00423C5F" w:rsidRPr="007F3B99" w:rsidRDefault="00423C5F" w:rsidP="00423C5F">
      <w:pPr>
        <w:adjustRightInd w:val="0"/>
        <w:snapToGrid w:val="0"/>
        <w:spacing w:line="520" w:lineRule="exact"/>
        <w:ind w:firstLineChars="200" w:firstLine="640"/>
        <w:rPr>
          <w:rFonts w:ascii="仿宋_GB2312" w:eastAsia="仿宋_GB2312" w:hAnsi="宋体" w:cs="Tahoma" w:hint="eastAsia"/>
          <w:kern w:val="0"/>
          <w:sz w:val="32"/>
          <w:szCs w:val="32"/>
        </w:rPr>
      </w:pPr>
      <w:r w:rsidRPr="007F3B99">
        <w:rPr>
          <w:rFonts w:ascii="仿宋_GB2312" w:eastAsia="仿宋_GB2312" w:hAnsi="仿宋" w:hint="eastAsia"/>
          <w:sz w:val="32"/>
          <w:szCs w:val="32"/>
        </w:rPr>
        <w:t>具有高校教师系列教师资格证书和高校教师系列初级专业技术职称，并同时具备下列专业实践能力条件之一</w:t>
      </w:r>
      <w:r w:rsidRPr="007F3B99">
        <w:rPr>
          <w:rFonts w:ascii="仿宋_GB2312" w:eastAsia="仿宋_GB2312" w:hAnsi="宋体" w:cs="Tahoma" w:hint="eastAsia"/>
          <w:kern w:val="0"/>
          <w:sz w:val="32"/>
          <w:szCs w:val="32"/>
        </w:rPr>
        <w:t>：</w:t>
      </w:r>
    </w:p>
    <w:p w:rsidR="00423C5F" w:rsidRPr="007F3B99" w:rsidRDefault="00423C5F" w:rsidP="00423C5F">
      <w:pPr>
        <w:widowControl/>
        <w:adjustRightInd w:val="0"/>
        <w:snapToGrid w:val="0"/>
        <w:spacing w:line="520" w:lineRule="exact"/>
        <w:ind w:firstLineChars="250" w:firstLine="800"/>
        <w:rPr>
          <w:rFonts w:ascii="仿宋_GB2312" w:eastAsia="仿宋_GB2312" w:hAnsi="宋体" w:cs="宋体" w:hint="eastAsia"/>
          <w:kern w:val="0"/>
          <w:sz w:val="32"/>
          <w:szCs w:val="32"/>
        </w:rPr>
      </w:pPr>
      <w:r w:rsidRPr="007F3B99">
        <w:rPr>
          <w:rFonts w:ascii="仿宋_GB2312" w:eastAsia="仿宋_GB2312" w:hAnsi="宋体" w:cs="宋体" w:hint="eastAsia"/>
          <w:kern w:val="0"/>
          <w:sz w:val="32"/>
          <w:szCs w:val="32"/>
        </w:rPr>
        <w:t>1.具有本专业非教师系列的初级及以上专业技术职务或中级及以上职业资格证书，能够胜任本专业实践教学工作；</w:t>
      </w:r>
    </w:p>
    <w:p w:rsidR="00423C5F" w:rsidRPr="007F3B99" w:rsidRDefault="00423C5F" w:rsidP="00423C5F">
      <w:pPr>
        <w:widowControl/>
        <w:adjustRightInd w:val="0"/>
        <w:snapToGrid w:val="0"/>
        <w:spacing w:line="520" w:lineRule="exact"/>
        <w:ind w:firstLineChars="250" w:firstLine="800"/>
        <w:rPr>
          <w:rFonts w:ascii="仿宋_GB2312" w:eastAsia="仿宋_GB2312" w:hAnsi="宋体" w:cs="宋体" w:hint="eastAsia"/>
          <w:kern w:val="0"/>
          <w:sz w:val="32"/>
          <w:szCs w:val="32"/>
        </w:rPr>
      </w:pPr>
      <w:r w:rsidRPr="007F3B99">
        <w:rPr>
          <w:rFonts w:ascii="仿宋_GB2312" w:eastAsia="仿宋_GB2312" w:hAnsi="宋体" w:cs="宋体" w:hint="eastAsia"/>
          <w:kern w:val="0"/>
          <w:sz w:val="32"/>
          <w:szCs w:val="32"/>
        </w:rPr>
        <w:t>2.具有从事本专业或相近专业的行业特许资格（执业资格），并具有一定相关工作经历；</w:t>
      </w:r>
    </w:p>
    <w:p w:rsidR="00423C5F" w:rsidRPr="007F3B99" w:rsidRDefault="00423C5F" w:rsidP="00423C5F">
      <w:pPr>
        <w:widowControl/>
        <w:adjustRightInd w:val="0"/>
        <w:snapToGrid w:val="0"/>
        <w:spacing w:line="520" w:lineRule="exact"/>
        <w:ind w:firstLineChars="250" w:firstLine="800"/>
        <w:rPr>
          <w:rFonts w:ascii="仿宋_GB2312" w:eastAsia="仿宋_GB2312" w:hAnsi="仿宋" w:hint="eastAsia"/>
          <w:sz w:val="32"/>
          <w:szCs w:val="32"/>
        </w:rPr>
      </w:pPr>
      <w:r w:rsidRPr="007F3B99">
        <w:rPr>
          <w:rFonts w:ascii="仿宋_GB2312" w:eastAsia="仿宋_GB2312" w:hAnsi="宋体" w:cs="宋体" w:hint="eastAsia"/>
          <w:kern w:val="0"/>
          <w:sz w:val="32"/>
          <w:szCs w:val="32"/>
        </w:rPr>
        <w:t>3.</w:t>
      </w:r>
      <w:r w:rsidRPr="007F3B99">
        <w:rPr>
          <w:rFonts w:ascii="仿宋_GB2312" w:eastAsia="仿宋_GB2312" w:hAnsi="仿宋" w:hint="eastAsia"/>
          <w:sz w:val="32"/>
          <w:szCs w:val="32"/>
        </w:rPr>
        <w:t>具有从事本专业或相近专业国家职业技能考评员资格证书；</w:t>
      </w:r>
    </w:p>
    <w:p w:rsidR="00423C5F" w:rsidRPr="007F3B99" w:rsidRDefault="00423C5F" w:rsidP="00423C5F">
      <w:pPr>
        <w:widowControl/>
        <w:adjustRightInd w:val="0"/>
        <w:snapToGrid w:val="0"/>
        <w:spacing w:line="520" w:lineRule="exact"/>
        <w:ind w:firstLineChars="250" w:firstLine="800"/>
        <w:rPr>
          <w:rFonts w:ascii="仿宋_GB2312" w:eastAsia="仿宋_GB2312" w:hAnsi="宋体" w:cs="宋体" w:hint="eastAsia"/>
          <w:kern w:val="0"/>
          <w:sz w:val="32"/>
          <w:szCs w:val="32"/>
        </w:rPr>
      </w:pPr>
      <w:r w:rsidRPr="007F3B99">
        <w:rPr>
          <w:rFonts w:ascii="仿宋_GB2312" w:eastAsia="仿宋_GB2312" w:hAnsi="宋体" w:cs="宋体" w:hint="eastAsia"/>
          <w:kern w:val="0"/>
          <w:sz w:val="32"/>
          <w:szCs w:val="32"/>
        </w:rPr>
        <w:t>4.近三年有累计6个月在企业一线从事本专业实际工作经历，或参加过1次相关部门、行业组织的连续3个月的挂职活动，且能全面指导学生实习、实训等专业实践活动；</w:t>
      </w:r>
    </w:p>
    <w:p w:rsidR="00423C5F" w:rsidRPr="007F3B99" w:rsidRDefault="00423C5F" w:rsidP="00423C5F">
      <w:pPr>
        <w:widowControl/>
        <w:adjustRightInd w:val="0"/>
        <w:snapToGrid w:val="0"/>
        <w:spacing w:line="520" w:lineRule="exact"/>
        <w:ind w:firstLineChars="250" w:firstLine="800"/>
        <w:rPr>
          <w:rFonts w:ascii="仿宋_GB2312" w:eastAsia="仿宋_GB2312" w:hAnsi="宋体" w:cs="宋体" w:hint="eastAsia"/>
          <w:kern w:val="0"/>
          <w:sz w:val="32"/>
          <w:szCs w:val="32"/>
        </w:rPr>
      </w:pPr>
      <w:r w:rsidRPr="007F3B99">
        <w:rPr>
          <w:rFonts w:ascii="仿宋_GB2312" w:eastAsia="仿宋_GB2312" w:hAnsi="宋体" w:cs="宋体" w:hint="eastAsia"/>
          <w:kern w:val="0"/>
          <w:sz w:val="32"/>
          <w:szCs w:val="32"/>
        </w:rPr>
        <w:lastRenderedPageBreak/>
        <w:t>5.近三年主持或主要参与（前三名）地厅级及以上应用技术研究开发，并获得国家专利或软件著作权等资格认证，或者成果已被企业、学校使用，效果良好；</w:t>
      </w:r>
    </w:p>
    <w:p w:rsidR="00423C5F" w:rsidRPr="007F3B99" w:rsidRDefault="00423C5F" w:rsidP="00423C5F">
      <w:pPr>
        <w:adjustRightInd w:val="0"/>
        <w:snapToGrid w:val="0"/>
        <w:spacing w:line="520" w:lineRule="exact"/>
        <w:ind w:firstLineChars="200" w:firstLine="643"/>
        <w:rPr>
          <w:rFonts w:ascii="仿宋_GB2312" w:eastAsia="仿宋_GB2312" w:hAnsi="宋体" w:cs="Tahoma" w:hint="eastAsia"/>
          <w:b/>
          <w:kern w:val="0"/>
          <w:sz w:val="32"/>
          <w:szCs w:val="32"/>
        </w:rPr>
      </w:pPr>
      <w:r w:rsidRPr="007F3B99">
        <w:rPr>
          <w:rFonts w:ascii="仿宋_GB2312" w:eastAsia="仿宋_GB2312" w:hAnsi="宋体" w:cs="Tahoma" w:hint="eastAsia"/>
          <w:b/>
          <w:kern w:val="0"/>
          <w:sz w:val="32"/>
          <w:szCs w:val="32"/>
        </w:rPr>
        <w:t>（二）二级“双师型”教师</w:t>
      </w:r>
    </w:p>
    <w:p w:rsidR="00423C5F" w:rsidRPr="007F3B99" w:rsidRDefault="00423C5F" w:rsidP="00423C5F">
      <w:pPr>
        <w:widowControl/>
        <w:adjustRightInd w:val="0"/>
        <w:snapToGrid w:val="0"/>
        <w:spacing w:line="520" w:lineRule="exact"/>
        <w:ind w:firstLineChars="200" w:firstLine="640"/>
        <w:rPr>
          <w:rFonts w:ascii="仿宋_GB2312" w:eastAsia="仿宋_GB2312" w:hAnsi="宋体" w:cs="宋体" w:hint="eastAsia"/>
          <w:kern w:val="0"/>
          <w:sz w:val="32"/>
          <w:szCs w:val="32"/>
        </w:rPr>
      </w:pPr>
      <w:r w:rsidRPr="007F3B99">
        <w:rPr>
          <w:rFonts w:ascii="仿宋_GB2312" w:eastAsia="仿宋_GB2312" w:hAnsi="宋体" w:cs="宋体" w:hint="eastAsia"/>
          <w:kern w:val="0"/>
          <w:sz w:val="32"/>
          <w:szCs w:val="32"/>
        </w:rPr>
        <w:t>1.在企事业单位工作三年以上并取得中级及以上非教师系列专业技术职务或行业执业资格证书，并在学院任教一年以上，具有助教及以上专业技术职务，能胜任本专业一门以上专业理论课程教学工作。</w:t>
      </w:r>
    </w:p>
    <w:p w:rsidR="00423C5F" w:rsidRPr="007F3B99" w:rsidRDefault="00423C5F" w:rsidP="00423C5F">
      <w:pPr>
        <w:adjustRightInd w:val="0"/>
        <w:snapToGrid w:val="0"/>
        <w:spacing w:line="520" w:lineRule="exact"/>
        <w:ind w:firstLineChars="200" w:firstLine="640"/>
        <w:rPr>
          <w:rFonts w:ascii="仿宋_GB2312" w:eastAsia="仿宋_GB2312" w:hAnsi="仿宋" w:hint="eastAsia"/>
          <w:sz w:val="32"/>
          <w:szCs w:val="32"/>
        </w:rPr>
      </w:pPr>
      <w:r w:rsidRPr="007F3B99">
        <w:rPr>
          <w:rFonts w:ascii="仿宋_GB2312" w:eastAsia="仿宋_GB2312" w:hAnsi="仿宋" w:hint="eastAsia"/>
          <w:sz w:val="32"/>
          <w:szCs w:val="32"/>
        </w:rPr>
        <w:t>2.具有高校教师系列教师资格证书和高校教师系列中级专业技术职称，并同时具备下列专业实践能力条件之一：</w:t>
      </w:r>
    </w:p>
    <w:p w:rsidR="00423C5F" w:rsidRPr="007F3B99" w:rsidRDefault="00423C5F" w:rsidP="00423C5F">
      <w:pPr>
        <w:widowControl/>
        <w:adjustRightInd w:val="0"/>
        <w:snapToGrid w:val="0"/>
        <w:spacing w:line="520" w:lineRule="exact"/>
        <w:ind w:firstLineChars="200" w:firstLine="640"/>
        <w:rPr>
          <w:rFonts w:ascii="仿宋_GB2312" w:eastAsia="仿宋_GB2312" w:hAnsi="宋体" w:cs="宋体" w:hint="eastAsia"/>
          <w:kern w:val="0"/>
          <w:sz w:val="32"/>
          <w:szCs w:val="32"/>
        </w:rPr>
      </w:pPr>
      <w:r w:rsidRPr="007F3B99">
        <w:rPr>
          <w:rFonts w:ascii="仿宋_GB2312" w:eastAsia="仿宋_GB2312" w:hAnsi="仿宋" w:hint="eastAsia"/>
          <w:sz w:val="32"/>
          <w:szCs w:val="32"/>
        </w:rPr>
        <w:t>（1）</w:t>
      </w:r>
      <w:r w:rsidRPr="007F3B99">
        <w:rPr>
          <w:rFonts w:ascii="仿宋_GB2312" w:eastAsia="仿宋_GB2312" w:hAnsi="宋体" w:cs="宋体" w:hint="eastAsia"/>
          <w:kern w:val="0"/>
          <w:sz w:val="32"/>
          <w:szCs w:val="32"/>
        </w:rPr>
        <w:t>具有本专业非教师系列的中级及以上专业技术职务或高级及以上职业资格证书，能够胜任本专业实践教学工作；</w:t>
      </w:r>
    </w:p>
    <w:p w:rsidR="00423C5F" w:rsidRPr="007F3B99" w:rsidRDefault="00423C5F" w:rsidP="00423C5F">
      <w:pPr>
        <w:widowControl/>
        <w:adjustRightInd w:val="0"/>
        <w:snapToGrid w:val="0"/>
        <w:spacing w:line="520" w:lineRule="exact"/>
        <w:ind w:firstLineChars="200" w:firstLine="640"/>
        <w:rPr>
          <w:rFonts w:ascii="仿宋_GB2312" w:eastAsia="仿宋_GB2312" w:hAnsi="宋体" w:cs="宋体" w:hint="eastAsia"/>
          <w:kern w:val="0"/>
          <w:sz w:val="32"/>
          <w:szCs w:val="32"/>
        </w:rPr>
      </w:pPr>
      <w:r w:rsidRPr="007F3B99">
        <w:rPr>
          <w:rFonts w:ascii="仿宋_GB2312" w:eastAsia="仿宋_GB2312" w:hAnsi="仿宋" w:hint="eastAsia"/>
          <w:sz w:val="32"/>
          <w:szCs w:val="32"/>
        </w:rPr>
        <w:t>（2）</w:t>
      </w:r>
      <w:r w:rsidRPr="007F3B99">
        <w:rPr>
          <w:rFonts w:ascii="仿宋_GB2312" w:eastAsia="仿宋_GB2312" w:hAnsi="宋体" w:cs="宋体" w:hint="eastAsia"/>
          <w:kern w:val="0"/>
          <w:sz w:val="32"/>
          <w:szCs w:val="32"/>
        </w:rPr>
        <w:t>具有从事本专业或相近专业的行业特许资格（执业资格），并具有一年以上与此相关的工作经历；</w:t>
      </w:r>
    </w:p>
    <w:p w:rsidR="00423C5F" w:rsidRPr="007F3B99" w:rsidRDefault="00423C5F" w:rsidP="00423C5F">
      <w:pPr>
        <w:widowControl/>
        <w:adjustRightInd w:val="0"/>
        <w:snapToGrid w:val="0"/>
        <w:spacing w:line="520" w:lineRule="exact"/>
        <w:ind w:firstLineChars="200" w:firstLine="640"/>
        <w:rPr>
          <w:rFonts w:ascii="仿宋_GB2312" w:eastAsia="仿宋_GB2312" w:hAnsi="仿宋" w:hint="eastAsia"/>
          <w:sz w:val="32"/>
          <w:szCs w:val="32"/>
        </w:rPr>
      </w:pPr>
      <w:r w:rsidRPr="007F3B99">
        <w:rPr>
          <w:rFonts w:ascii="仿宋_GB2312" w:eastAsia="仿宋_GB2312" w:hAnsi="仿宋" w:hint="eastAsia"/>
          <w:sz w:val="32"/>
          <w:szCs w:val="32"/>
        </w:rPr>
        <w:t>（3）具有从事本专业或相近专业国家职业技能鉴定中级及以上考评员资格证书；</w:t>
      </w:r>
    </w:p>
    <w:p w:rsidR="00423C5F" w:rsidRPr="007F3B99" w:rsidRDefault="00423C5F" w:rsidP="00423C5F">
      <w:pPr>
        <w:widowControl/>
        <w:adjustRightInd w:val="0"/>
        <w:snapToGrid w:val="0"/>
        <w:spacing w:line="520" w:lineRule="exact"/>
        <w:ind w:firstLineChars="200" w:firstLine="640"/>
        <w:rPr>
          <w:rFonts w:ascii="仿宋_GB2312" w:eastAsia="仿宋_GB2312" w:hAnsi="宋体" w:cs="宋体" w:hint="eastAsia"/>
          <w:kern w:val="0"/>
          <w:sz w:val="32"/>
          <w:szCs w:val="32"/>
        </w:rPr>
      </w:pPr>
      <w:r w:rsidRPr="007F3B99">
        <w:rPr>
          <w:rFonts w:ascii="仿宋_GB2312" w:eastAsia="仿宋_GB2312" w:hAnsi="仿宋" w:hint="eastAsia"/>
          <w:sz w:val="32"/>
          <w:szCs w:val="32"/>
        </w:rPr>
        <w:t>（4）有两年以上企业第一线工作经历或</w:t>
      </w:r>
      <w:r w:rsidRPr="007F3B99">
        <w:rPr>
          <w:rFonts w:ascii="仿宋_GB2312" w:eastAsia="仿宋_GB2312" w:hAnsi="宋体" w:cs="宋体" w:hint="eastAsia"/>
          <w:kern w:val="0"/>
          <w:sz w:val="32"/>
          <w:szCs w:val="32"/>
        </w:rPr>
        <w:t>近三年参加过一次相关部门、行业组织的连续6个月的挂职活动，且能全面指导学生实习、实训等专业实践活动；</w:t>
      </w:r>
    </w:p>
    <w:p w:rsidR="00423C5F" w:rsidRPr="007F3B99" w:rsidRDefault="00423C5F" w:rsidP="00423C5F">
      <w:pPr>
        <w:widowControl/>
        <w:adjustRightInd w:val="0"/>
        <w:snapToGrid w:val="0"/>
        <w:spacing w:line="520" w:lineRule="exact"/>
        <w:ind w:firstLineChars="200" w:firstLine="640"/>
        <w:rPr>
          <w:rFonts w:ascii="仿宋_GB2312" w:eastAsia="仿宋_GB2312" w:hAnsi="宋体" w:cs="宋体" w:hint="eastAsia"/>
          <w:kern w:val="0"/>
          <w:sz w:val="32"/>
          <w:szCs w:val="32"/>
        </w:rPr>
      </w:pPr>
      <w:r w:rsidRPr="007F3B99">
        <w:rPr>
          <w:rFonts w:ascii="仿宋_GB2312" w:eastAsia="仿宋_GB2312" w:hAnsi="仿宋" w:hint="eastAsia"/>
          <w:sz w:val="32"/>
          <w:szCs w:val="32"/>
        </w:rPr>
        <w:t>（5）</w:t>
      </w:r>
      <w:r w:rsidRPr="007F3B99">
        <w:rPr>
          <w:rFonts w:ascii="仿宋_GB2312" w:eastAsia="仿宋_GB2312" w:hAnsi="宋体" w:cs="宋体" w:hint="eastAsia"/>
          <w:kern w:val="0"/>
          <w:sz w:val="32"/>
          <w:szCs w:val="32"/>
        </w:rPr>
        <w:t xml:space="preserve">近三年主持或主要参与（前三名）地厅级及以上应用技术研究开发，并获得国家专利或软件著作权等资格认证，或者成果已被企业、学校使用，效果良好；  </w:t>
      </w:r>
    </w:p>
    <w:p w:rsidR="00423C5F" w:rsidRPr="00D32552" w:rsidRDefault="00423C5F" w:rsidP="00423C5F">
      <w:pPr>
        <w:adjustRightInd w:val="0"/>
        <w:snapToGrid w:val="0"/>
        <w:spacing w:line="520" w:lineRule="exact"/>
        <w:ind w:firstLineChars="200" w:firstLine="640"/>
        <w:rPr>
          <w:rFonts w:ascii="黑体" w:eastAsia="黑体" w:hAnsi="黑体" w:cs="Tahoma" w:hint="eastAsia"/>
          <w:bCs/>
          <w:kern w:val="0"/>
          <w:sz w:val="32"/>
          <w:szCs w:val="32"/>
        </w:rPr>
      </w:pPr>
      <w:r w:rsidRPr="00D32552">
        <w:rPr>
          <w:rFonts w:ascii="黑体" w:eastAsia="黑体" w:hAnsi="黑体" w:hint="eastAsia"/>
          <w:bCs/>
          <w:sz w:val="32"/>
          <w:szCs w:val="32"/>
        </w:rPr>
        <w:t>三、认定程序</w:t>
      </w:r>
    </w:p>
    <w:p w:rsidR="00423C5F" w:rsidRPr="007F3B99" w:rsidRDefault="00423C5F" w:rsidP="00423C5F">
      <w:pPr>
        <w:adjustRightInd w:val="0"/>
        <w:snapToGrid w:val="0"/>
        <w:spacing w:line="520" w:lineRule="exact"/>
        <w:ind w:firstLineChars="200" w:firstLine="640"/>
        <w:rPr>
          <w:rFonts w:ascii="仿宋_GB2312" w:eastAsia="仿宋_GB2312" w:hAnsi="宋体" w:cs="Tahoma" w:hint="eastAsia"/>
          <w:kern w:val="0"/>
          <w:sz w:val="32"/>
          <w:szCs w:val="32"/>
        </w:rPr>
      </w:pPr>
      <w:r w:rsidRPr="007F3B99">
        <w:rPr>
          <w:rFonts w:ascii="仿宋_GB2312" w:eastAsia="仿宋_GB2312" w:hAnsi="宋体" w:cs="Tahoma" w:hint="eastAsia"/>
          <w:kern w:val="0"/>
          <w:sz w:val="32"/>
          <w:szCs w:val="32"/>
        </w:rPr>
        <w:t>“双师型”教师资格认定每年受理一次，时间为11月。具体程序如下：</w:t>
      </w:r>
    </w:p>
    <w:p w:rsidR="00423C5F" w:rsidRPr="007F3B99" w:rsidRDefault="00423C5F" w:rsidP="00423C5F">
      <w:pPr>
        <w:adjustRightInd w:val="0"/>
        <w:snapToGrid w:val="0"/>
        <w:spacing w:line="520" w:lineRule="exact"/>
        <w:ind w:firstLineChars="200" w:firstLine="640"/>
        <w:rPr>
          <w:rFonts w:ascii="仿宋_GB2312" w:eastAsia="仿宋_GB2312" w:hAnsi="宋体" w:cs="Tahoma" w:hint="eastAsia"/>
          <w:kern w:val="0"/>
          <w:sz w:val="32"/>
          <w:szCs w:val="32"/>
        </w:rPr>
      </w:pPr>
      <w:r w:rsidRPr="007F3B99">
        <w:rPr>
          <w:rFonts w:ascii="仿宋_GB2312" w:eastAsia="仿宋_GB2312" w:hAnsi="宋体" w:cs="Tahoma" w:hint="eastAsia"/>
          <w:kern w:val="0"/>
          <w:sz w:val="32"/>
          <w:szCs w:val="32"/>
        </w:rPr>
        <w:lastRenderedPageBreak/>
        <w:t>（一）根据学院下达当年指数个人申请。教师本人提出申请，填写《宁夏大学新华学院双师型教师资格认定表》，并附相关证明材料，提交至所在教学单位。在“一级”聘期内的“双师型”教师，若符合“二级”条件者，可申请二级“ 双师型”教师的认定。</w:t>
      </w:r>
    </w:p>
    <w:p w:rsidR="00423C5F" w:rsidRPr="007F3B99" w:rsidRDefault="00423C5F" w:rsidP="00423C5F">
      <w:pPr>
        <w:adjustRightInd w:val="0"/>
        <w:snapToGrid w:val="0"/>
        <w:spacing w:line="520" w:lineRule="exact"/>
        <w:ind w:firstLineChars="200" w:firstLine="640"/>
        <w:rPr>
          <w:rFonts w:ascii="仿宋_GB2312" w:eastAsia="仿宋_GB2312" w:hAnsi="宋体" w:cs="宋体" w:hint="eastAsia"/>
          <w:kern w:val="0"/>
          <w:sz w:val="32"/>
          <w:szCs w:val="32"/>
        </w:rPr>
      </w:pPr>
      <w:r w:rsidRPr="007F3B99">
        <w:rPr>
          <w:rFonts w:ascii="仿宋_GB2312" w:eastAsia="仿宋_GB2312" w:hAnsi="宋体" w:cs="Tahoma" w:hint="eastAsia"/>
          <w:kern w:val="0"/>
          <w:sz w:val="32"/>
          <w:szCs w:val="32"/>
        </w:rPr>
        <w:t>（二）教学单位评审、推荐。</w:t>
      </w:r>
      <w:r w:rsidRPr="007F3B99">
        <w:rPr>
          <w:rFonts w:ascii="仿宋_GB2312" w:eastAsia="仿宋_GB2312" w:hAnsi="宋体" w:cs="宋体" w:hint="eastAsia"/>
          <w:kern w:val="0"/>
          <w:sz w:val="32"/>
          <w:szCs w:val="32"/>
        </w:rPr>
        <w:t>教学单位成立评议小组，根据个人申报的材料，对照条件，着重对本人实际所掌握的技能、具备的实践能力等方面进行评议，并填写评审意见报人事处。</w:t>
      </w:r>
    </w:p>
    <w:p w:rsidR="00423C5F" w:rsidRPr="007F3B99" w:rsidRDefault="00423C5F" w:rsidP="00423C5F">
      <w:pPr>
        <w:adjustRightInd w:val="0"/>
        <w:snapToGrid w:val="0"/>
        <w:spacing w:line="520" w:lineRule="exact"/>
        <w:ind w:firstLineChars="200" w:firstLine="640"/>
        <w:rPr>
          <w:rFonts w:ascii="仿宋_GB2312" w:eastAsia="仿宋_GB2312" w:hAnsi="宋体" w:cs="Tahoma" w:hint="eastAsia"/>
          <w:kern w:val="0"/>
          <w:sz w:val="32"/>
          <w:szCs w:val="32"/>
        </w:rPr>
      </w:pPr>
      <w:r w:rsidRPr="007F3B99">
        <w:rPr>
          <w:rFonts w:ascii="仿宋_GB2312" w:eastAsia="仿宋_GB2312" w:hAnsi="宋体" w:cs="Tahoma" w:hint="eastAsia"/>
          <w:kern w:val="0"/>
          <w:sz w:val="32"/>
          <w:szCs w:val="32"/>
        </w:rPr>
        <w:t xml:space="preserve">（三）人事处组建“双师型”教师认定专家评审委员会对各教学单位所推荐的人员进行集中评审，必要时可组织业务能力测试或答辩。审核通过人员名单提交院务会审定。 </w:t>
      </w:r>
    </w:p>
    <w:p w:rsidR="00423C5F" w:rsidRPr="007F3B99" w:rsidRDefault="00423C5F" w:rsidP="00423C5F">
      <w:pPr>
        <w:adjustRightInd w:val="0"/>
        <w:snapToGrid w:val="0"/>
        <w:spacing w:line="520" w:lineRule="exact"/>
        <w:ind w:firstLineChars="200" w:firstLine="640"/>
        <w:rPr>
          <w:rFonts w:ascii="仿宋_GB2312" w:eastAsia="仿宋_GB2312" w:hAnsi="宋体" w:hint="eastAsia"/>
          <w:sz w:val="32"/>
          <w:szCs w:val="32"/>
        </w:rPr>
      </w:pPr>
      <w:r w:rsidRPr="007F3B99">
        <w:rPr>
          <w:rFonts w:ascii="仿宋_GB2312" w:eastAsia="仿宋_GB2312" w:hAnsi="宋体" w:cs="Tahoma" w:hint="eastAsia"/>
          <w:kern w:val="0"/>
          <w:sz w:val="32"/>
          <w:szCs w:val="32"/>
        </w:rPr>
        <w:t>（四）聘任。经院</w:t>
      </w:r>
      <w:proofErr w:type="gramStart"/>
      <w:r w:rsidRPr="007F3B99">
        <w:rPr>
          <w:rFonts w:ascii="仿宋_GB2312" w:eastAsia="仿宋_GB2312" w:hAnsi="宋体" w:cs="Tahoma" w:hint="eastAsia"/>
          <w:kern w:val="0"/>
          <w:sz w:val="32"/>
          <w:szCs w:val="32"/>
        </w:rPr>
        <w:t>务</w:t>
      </w:r>
      <w:proofErr w:type="gramEnd"/>
      <w:r w:rsidRPr="007F3B99">
        <w:rPr>
          <w:rFonts w:ascii="仿宋_GB2312" w:eastAsia="仿宋_GB2312" w:hAnsi="宋体" w:cs="Tahoma" w:hint="eastAsia"/>
          <w:kern w:val="0"/>
          <w:sz w:val="32"/>
          <w:szCs w:val="32"/>
        </w:rPr>
        <w:t>会审定具备“双师型”教师资格的教师，学院予以聘任，并颁发“双师型”教师资格证书。聘期为三</w:t>
      </w:r>
      <w:r w:rsidRPr="007F3B99">
        <w:rPr>
          <w:rFonts w:ascii="仿宋_GB2312" w:eastAsia="仿宋_GB2312" w:hAnsi="宋体" w:cs="Tahoma" w:hint="eastAsia"/>
          <w:color w:val="000000"/>
          <w:kern w:val="0"/>
          <w:sz w:val="32"/>
          <w:szCs w:val="32"/>
        </w:rPr>
        <w:t>年</w:t>
      </w:r>
      <w:r w:rsidRPr="007F3B99">
        <w:rPr>
          <w:rFonts w:ascii="仿宋_GB2312" w:eastAsia="仿宋_GB2312" w:hAnsi="宋体" w:cs="Tahoma" w:hint="eastAsia"/>
          <w:kern w:val="0"/>
          <w:sz w:val="32"/>
          <w:szCs w:val="32"/>
        </w:rPr>
        <w:t>，从聘任的次月起，发放“双师型”教师津贴。</w:t>
      </w:r>
      <w:r w:rsidRPr="007F3B99">
        <w:rPr>
          <w:rFonts w:ascii="仿宋_GB2312" w:eastAsia="仿宋_GB2312" w:hAnsi="宋体" w:hint="eastAsia"/>
          <w:sz w:val="32"/>
          <w:szCs w:val="32"/>
        </w:rPr>
        <w:t xml:space="preserve"> </w:t>
      </w:r>
    </w:p>
    <w:p w:rsidR="00423C5F" w:rsidRDefault="00423C5F" w:rsidP="00423C5F">
      <w:pPr>
        <w:adjustRightInd w:val="0"/>
        <w:snapToGrid w:val="0"/>
        <w:spacing w:line="520" w:lineRule="exact"/>
        <w:ind w:firstLineChars="200" w:firstLine="640"/>
        <w:rPr>
          <w:rFonts w:ascii="黑体" w:eastAsia="黑体" w:hAnsi="黑体" w:cs="Tahoma" w:hint="eastAsia"/>
          <w:kern w:val="0"/>
          <w:sz w:val="32"/>
          <w:szCs w:val="32"/>
        </w:rPr>
      </w:pPr>
      <w:r w:rsidRPr="00D32552">
        <w:rPr>
          <w:rFonts w:ascii="黑体" w:eastAsia="黑体" w:hAnsi="黑体" w:cs="Tahoma" w:hint="eastAsia"/>
          <w:kern w:val="0"/>
          <w:sz w:val="32"/>
          <w:szCs w:val="32"/>
        </w:rPr>
        <w:t>四、“双师型”教师职责任务</w:t>
      </w:r>
    </w:p>
    <w:p w:rsidR="00423C5F" w:rsidRDefault="00423C5F" w:rsidP="00423C5F">
      <w:pPr>
        <w:adjustRightInd w:val="0"/>
        <w:snapToGrid w:val="0"/>
        <w:spacing w:line="520" w:lineRule="exact"/>
        <w:ind w:firstLineChars="200" w:firstLine="640"/>
        <w:rPr>
          <w:rFonts w:ascii="黑体" w:eastAsia="黑体" w:hAnsi="黑体" w:cs="Tahoma" w:hint="eastAsia"/>
          <w:kern w:val="0"/>
          <w:sz w:val="32"/>
          <w:szCs w:val="32"/>
        </w:rPr>
      </w:pPr>
      <w:r w:rsidRPr="007F3B99">
        <w:rPr>
          <w:rFonts w:ascii="仿宋_GB2312" w:eastAsia="仿宋_GB2312" w:hAnsi="宋体" w:hint="eastAsia"/>
          <w:sz w:val="32"/>
          <w:szCs w:val="32"/>
        </w:rPr>
        <w:t>1.指导学生参加院级及以上各类专业学科竞赛；</w:t>
      </w:r>
    </w:p>
    <w:p w:rsidR="00423C5F" w:rsidRDefault="00423C5F" w:rsidP="00423C5F">
      <w:pPr>
        <w:adjustRightInd w:val="0"/>
        <w:snapToGrid w:val="0"/>
        <w:spacing w:line="520" w:lineRule="exact"/>
        <w:ind w:firstLineChars="200" w:firstLine="640"/>
        <w:rPr>
          <w:rFonts w:ascii="黑体" w:eastAsia="黑体" w:hAnsi="黑体" w:cs="Tahoma" w:hint="eastAsia"/>
          <w:kern w:val="0"/>
          <w:sz w:val="32"/>
          <w:szCs w:val="32"/>
        </w:rPr>
      </w:pPr>
      <w:r w:rsidRPr="007F3B99">
        <w:rPr>
          <w:rFonts w:ascii="仿宋_GB2312" w:eastAsia="仿宋_GB2312" w:hAnsi="宋体" w:hint="eastAsia"/>
          <w:sz w:val="32"/>
          <w:szCs w:val="32"/>
        </w:rPr>
        <w:t>2.指导大学生创新创业项目；</w:t>
      </w:r>
    </w:p>
    <w:p w:rsidR="00423C5F" w:rsidRDefault="00423C5F" w:rsidP="00423C5F">
      <w:pPr>
        <w:adjustRightInd w:val="0"/>
        <w:snapToGrid w:val="0"/>
        <w:spacing w:line="520" w:lineRule="exact"/>
        <w:ind w:firstLineChars="200" w:firstLine="640"/>
        <w:rPr>
          <w:rFonts w:ascii="黑体" w:eastAsia="黑体" w:hAnsi="黑体" w:cs="Tahoma" w:hint="eastAsia"/>
          <w:kern w:val="0"/>
          <w:sz w:val="32"/>
          <w:szCs w:val="32"/>
        </w:rPr>
      </w:pPr>
      <w:r w:rsidRPr="007F3B99">
        <w:rPr>
          <w:rFonts w:ascii="仿宋_GB2312" w:eastAsia="仿宋_GB2312" w:hAnsi="宋体" w:hint="eastAsia"/>
          <w:sz w:val="32"/>
          <w:szCs w:val="32"/>
        </w:rPr>
        <w:t>3.主持院级及以上与转型发展相关的教改项目；</w:t>
      </w:r>
    </w:p>
    <w:p w:rsidR="00423C5F" w:rsidRPr="00D32552" w:rsidRDefault="00423C5F" w:rsidP="00423C5F">
      <w:pPr>
        <w:adjustRightInd w:val="0"/>
        <w:snapToGrid w:val="0"/>
        <w:spacing w:line="520" w:lineRule="exact"/>
        <w:ind w:firstLineChars="200" w:firstLine="640"/>
        <w:rPr>
          <w:rFonts w:ascii="黑体" w:eastAsia="黑体" w:hAnsi="黑体" w:cs="Tahoma" w:hint="eastAsia"/>
          <w:kern w:val="0"/>
          <w:sz w:val="32"/>
          <w:szCs w:val="32"/>
        </w:rPr>
      </w:pPr>
      <w:r w:rsidRPr="007F3B99">
        <w:rPr>
          <w:rFonts w:ascii="仿宋_GB2312" w:eastAsia="仿宋_GB2312" w:hAnsi="宋体" w:hint="eastAsia"/>
          <w:sz w:val="32"/>
          <w:szCs w:val="32"/>
        </w:rPr>
        <w:t>4.以主编或副主编身份参编应用型教材的编写，并出版且在</w:t>
      </w:r>
    </w:p>
    <w:p w:rsidR="00423C5F" w:rsidRDefault="00423C5F" w:rsidP="00423C5F">
      <w:pPr>
        <w:adjustRightInd w:val="0"/>
        <w:snapToGrid w:val="0"/>
        <w:spacing w:line="520" w:lineRule="exact"/>
        <w:rPr>
          <w:rFonts w:ascii="仿宋_GB2312" w:eastAsia="仿宋_GB2312" w:hAnsi="宋体" w:hint="eastAsia"/>
          <w:sz w:val="32"/>
          <w:szCs w:val="32"/>
        </w:rPr>
      </w:pPr>
      <w:r w:rsidRPr="007F3B99">
        <w:rPr>
          <w:rFonts w:ascii="仿宋_GB2312" w:eastAsia="仿宋_GB2312" w:hAnsi="宋体" w:hint="eastAsia"/>
          <w:sz w:val="32"/>
          <w:szCs w:val="32"/>
        </w:rPr>
        <w:t>学院推广使用一年以上；</w:t>
      </w:r>
    </w:p>
    <w:p w:rsidR="00423C5F" w:rsidRDefault="00423C5F" w:rsidP="00423C5F">
      <w:pPr>
        <w:adjustRightInd w:val="0"/>
        <w:snapToGrid w:val="0"/>
        <w:spacing w:line="520" w:lineRule="exact"/>
        <w:ind w:firstLineChars="200" w:firstLine="640"/>
        <w:rPr>
          <w:rFonts w:ascii="仿宋_GB2312" w:eastAsia="仿宋_GB2312" w:hAnsi="宋体" w:hint="eastAsia"/>
          <w:sz w:val="32"/>
          <w:szCs w:val="32"/>
        </w:rPr>
      </w:pPr>
      <w:r w:rsidRPr="007F3B99">
        <w:rPr>
          <w:rFonts w:ascii="仿宋_GB2312" w:eastAsia="仿宋_GB2312" w:hAnsi="宋体" w:hint="eastAsia"/>
          <w:sz w:val="32"/>
          <w:szCs w:val="32"/>
        </w:rPr>
        <w:t>5.承担一门以上实践课程（课程设计、实验、实训、实习） 的教学；</w:t>
      </w:r>
    </w:p>
    <w:p w:rsidR="00423C5F" w:rsidRDefault="00423C5F" w:rsidP="00423C5F">
      <w:pPr>
        <w:adjustRightInd w:val="0"/>
        <w:snapToGrid w:val="0"/>
        <w:spacing w:line="520" w:lineRule="exact"/>
        <w:ind w:firstLineChars="200" w:firstLine="640"/>
        <w:rPr>
          <w:rFonts w:ascii="仿宋_GB2312" w:eastAsia="仿宋_GB2312" w:hAnsi="宋体" w:hint="eastAsia"/>
          <w:sz w:val="32"/>
          <w:szCs w:val="32"/>
        </w:rPr>
      </w:pPr>
      <w:r w:rsidRPr="007F3B99">
        <w:rPr>
          <w:rFonts w:ascii="仿宋_GB2312" w:eastAsia="仿宋_GB2312" w:hAnsi="宋体" w:hint="eastAsia"/>
          <w:sz w:val="32"/>
          <w:szCs w:val="32"/>
        </w:rPr>
        <w:t>6.聘期内到企事业单位挂职锻炼累计6个月以上，增强专业实践能力；</w:t>
      </w:r>
    </w:p>
    <w:p w:rsidR="00423C5F" w:rsidRDefault="00423C5F" w:rsidP="00423C5F">
      <w:pPr>
        <w:adjustRightInd w:val="0"/>
        <w:snapToGrid w:val="0"/>
        <w:spacing w:line="520" w:lineRule="exact"/>
        <w:ind w:firstLineChars="200" w:firstLine="640"/>
        <w:rPr>
          <w:rFonts w:ascii="仿宋_GB2312" w:eastAsia="仿宋_GB2312" w:hAnsi="宋体" w:hint="eastAsia"/>
          <w:sz w:val="32"/>
          <w:szCs w:val="32"/>
        </w:rPr>
      </w:pPr>
      <w:r w:rsidRPr="007F3B99">
        <w:rPr>
          <w:rFonts w:ascii="仿宋_GB2312" w:eastAsia="仿宋_GB2312" w:hAnsi="宋体" w:hint="eastAsia"/>
          <w:sz w:val="32"/>
          <w:szCs w:val="32"/>
        </w:rPr>
        <w:lastRenderedPageBreak/>
        <w:t>7.</w:t>
      </w:r>
      <w:r w:rsidRPr="007F3B99">
        <w:rPr>
          <w:rFonts w:ascii="仿宋_GB2312" w:eastAsia="仿宋_GB2312" w:hAnsi="宋体" w:cs="宋体" w:hint="eastAsia"/>
          <w:kern w:val="0"/>
          <w:sz w:val="32"/>
          <w:szCs w:val="32"/>
        </w:rPr>
        <w:t>主持或主要参与（前三名）地厅级及以上应用技术研究开发，并获得国家专利或软件著作权等资格认证，或者成果已被企业、学校使用，效果良好；</w:t>
      </w:r>
    </w:p>
    <w:p w:rsidR="00423C5F" w:rsidRPr="00D32552" w:rsidRDefault="00423C5F" w:rsidP="00423C5F">
      <w:pPr>
        <w:adjustRightInd w:val="0"/>
        <w:snapToGrid w:val="0"/>
        <w:spacing w:line="520" w:lineRule="exact"/>
        <w:ind w:firstLineChars="200" w:firstLine="640"/>
        <w:rPr>
          <w:rFonts w:ascii="仿宋_GB2312" w:eastAsia="仿宋_GB2312" w:hAnsi="宋体" w:hint="eastAsia"/>
          <w:sz w:val="32"/>
          <w:szCs w:val="32"/>
        </w:rPr>
      </w:pPr>
      <w:r w:rsidRPr="007F3B99">
        <w:rPr>
          <w:rFonts w:ascii="仿宋_GB2312" w:eastAsia="仿宋_GB2312" w:hAnsi="宋体" w:cs="宋体" w:hint="eastAsia"/>
          <w:kern w:val="0"/>
          <w:sz w:val="32"/>
          <w:szCs w:val="32"/>
        </w:rPr>
        <w:t>8.各教学单位规定的其他与双师</w:t>
      </w:r>
      <w:proofErr w:type="gramStart"/>
      <w:r w:rsidRPr="007F3B99">
        <w:rPr>
          <w:rFonts w:ascii="仿宋_GB2312" w:eastAsia="仿宋_GB2312" w:hAnsi="宋体" w:cs="宋体" w:hint="eastAsia"/>
          <w:kern w:val="0"/>
          <w:sz w:val="32"/>
          <w:szCs w:val="32"/>
        </w:rPr>
        <w:t>型教师</w:t>
      </w:r>
      <w:proofErr w:type="gramEnd"/>
      <w:r w:rsidRPr="007F3B99">
        <w:rPr>
          <w:rFonts w:ascii="仿宋_GB2312" w:eastAsia="仿宋_GB2312" w:hAnsi="宋体" w:cs="宋体" w:hint="eastAsia"/>
          <w:kern w:val="0"/>
          <w:sz w:val="32"/>
          <w:szCs w:val="32"/>
        </w:rPr>
        <w:t>培养相关的工作。</w:t>
      </w:r>
      <w:r w:rsidRPr="007F3B99">
        <w:rPr>
          <w:rFonts w:ascii="仿宋_GB2312" w:eastAsia="仿宋_GB2312" w:hAnsi="宋体" w:hint="eastAsia"/>
          <w:sz w:val="32"/>
          <w:szCs w:val="32"/>
        </w:rPr>
        <w:t>在聘期内，须完成不少于以上职责任务中的四项，每年至少完成一项且同一职责只可重复两次。</w:t>
      </w:r>
    </w:p>
    <w:p w:rsidR="00423C5F" w:rsidRPr="00D32552" w:rsidRDefault="00423C5F" w:rsidP="00423C5F">
      <w:pPr>
        <w:adjustRightInd w:val="0"/>
        <w:snapToGrid w:val="0"/>
        <w:spacing w:line="520" w:lineRule="exact"/>
        <w:ind w:firstLineChars="200" w:firstLine="640"/>
        <w:rPr>
          <w:rFonts w:ascii="黑体" w:eastAsia="黑体" w:hAnsi="黑体" w:hint="eastAsia"/>
          <w:sz w:val="32"/>
          <w:szCs w:val="32"/>
        </w:rPr>
      </w:pPr>
      <w:r w:rsidRPr="00D32552">
        <w:rPr>
          <w:rFonts w:ascii="黑体" w:eastAsia="黑体" w:hAnsi="黑体" w:hint="eastAsia"/>
          <w:sz w:val="32"/>
          <w:szCs w:val="32"/>
        </w:rPr>
        <w:t>五、考核</w:t>
      </w:r>
    </w:p>
    <w:p w:rsidR="00423C5F" w:rsidRPr="007F3B99" w:rsidRDefault="00423C5F" w:rsidP="00423C5F">
      <w:pPr>
        <w:adjustRightInd w:val="0"/>
        <w:snapToGrid w:val="0"/>
        <w:spacing w:line="520" w:lineRule="exact"/>
        <w:ind w:firstLineChars="200" w:firstLine="640"/>
        <w:rPr>
          <w:rFonts w:ascii="仿宋_GB2312" w:eastAsia="仿宋_GB2312" w:hAnsi="宋体" w:hint="eastAsia"/>
          <w:sz w:val="32"/>
          <w:szCs w:val="32"/>
        </w:rPr>
      </w:pPr>
      <w:r w:rsidRPr="007F3B99">
        <w:rPr>
          <w:rFonts w:ascii="仿宋_GB2312" w:eastAsia="仿宋_GB2312" w:hAnsi="宋体" w:hint="eastAsia"/>
          <w:sz w:val="32"/>
          <w:szCs w:val="32"/>
        </w:rPr>
        <w:t>（一）经学院认定的“双师型”教师，须与学院签订聘期内工作任务书。任务书的内容按照“双师型”教师职责来确定，并经各教学单位审核同意后报人事处备案。</w:t>
      </w:r>
    </w:p>
    <w:p w:rsidR="00423C5F" w:rsidRPr="007F3B99" w:rsidRDefault="00423C5F" w:rsidP="00423C5F">
      <w:pPr>
        <w:adjustRightInd w:val="0"/>
        <w:snapToGrid w:val="0"/>
        <w:spacing w:line="520" w:lineRule="exact"/>
        <w:ind w:firstLineChars="200" w:firstLine="640"/>
        <w:rPr>
          <w:rFonts w:ascii="仿宋_GB2312" w:eastAsia="仿宋_GB2312" w:hAnsi="宋体" w:hint="eastAsia"/>
          <w:sz w:val="32"/>
          <w:szCs w:val="32"/>
        </w:rPr>
      </w:pPr>
      <w:r w:rsidRPr="007F3B99">
        <w:rPr>
          <w:rFonts w:ascii="仿宋_GB2312" w:eastAsia="仿宋_GB2312" w:hAnsi="宋体" w:hint="eastAsia"/>
          <w:sz w:val="32"/>
          <w:szCs w:val="32"/>
        </w:rPr>
        <w:t>（二）“双师型”教师考核于聘期期满时进行，以工作任务书为主要考核依据，由人事处、教师发展中心组织实施。考核结果分为优秀、合格、不合格。考核优秀的，给予一定奖励并继续聘任，考核合格的，可继续聘任，不合格的，两年内不得申请“双师型”教师的认定。</w:t>
      </w:r>
    </w:p>
    <w:p w:rsidR="00423C5F" w:rsidRPr="007F3B99" w:rsidRDefault="00423C5F" w:rsidP="00423C5F">
      <w:pPr>
        <w:adjustRightInd w:val="0"/>
        <w:snapToGrid w:val="0"/>
        <w:spacing w:line="520" w:lineRule="exact"/>
        <w:ind w:firstLineChars="200" w:firstLine="640"/>
        <w:rPr>
          <w:rFonts w:ascii="仿宋_GB2312" w:eastAsia="仿宋_GB2312" w:hAnsi="宋体" w:hint="eastAsia"/>
          <w:sz w:val="32"/>
          <w:szCs w:val="32"/>
        </w:rPr>
      </w:pPr>
      <w:r w:rsidRPr="007F3B99">
        <w:rPr>
          <w:rFonts w:ascii="仿宋_GB2312" w:eastAsia="仿宋_GB2312" w:hAnsi="宋体" w:hint="eastAsia"/>
          <w:sz w:val="32"/>
          <w:szCs w:val="32"/>
        </w:rPr>
        <w:t>（三）在聘期内，各教学单位须对“双师型”教师开展工作情况进行监督，每年开展一次检查，并将检查结果报人事处。如有未履行“双师型”教师职责或未开展相关工作的，经各教学单位认定后报人事处，经核实后取消其“双师型”教师资格。</w:t>
      </w:r>
    </w:p>
    <w:p w:rsidR="00423C5F" w:rsidRPr="007F3B99" w:rsidRDefault="00423C5F" w:rsidP="00423C5F">
      <w:pPr>
        <w:widowControl/>
        <w:adjustRightInd w:val="0"/>
        <w:snapToGrid w:val="0"/>
        <w:spacing w:line="520" w:lineRule="exact"/>
        <w:ind w:firstLineChars="200" w:firstLine="640"/>
        <w:jc w:val="left"/>
        <w:rPr>
          <w:rFonts w:ascii="仿宋_GB2312" w:eastAsia="仿宋_GB2312" w:hAnsi="宋体" w:hint="eastAsia"/>
          <w:sz w:val="32"/>
          <w:szCs w:val="32"/>
        </w:rPr>
      </w:pPr>
      <w:r w:rsidRPr="007F3B99">
        <w:rPr>
          <w:rFonts w:ascii="仿宋_GB2312" w:eastAsia="仿宋_GB2312" w:hAnsi="宋体" w:cs="宋体" w:hint="eastAsia"/>
          <w:kern w:val="0"/>
          <w:sz w:val="32"/>
          <w:szCs w:val="32"/>
        </w:rPr>
        <w:t>（四）有下列情形之一者经院</w:t>
      </w:r>
      <w:proofErr w:type="gramStart"/>
      <w:r w:rsidRPr="007F3B99">
        <w:rPr>
          <w:rFonts w:ascii="仿宋_GB2312" w:eastAsia="仿宋_GB2312" w:hAnsi="宋体" w:cs="宋体" w:hint="eastAsia"/>
          <w:kern w:val="0"/>
          <w:sz w:val="32"/>
          <w:szCs w:val="32"/>
        </w:rPr>
        <w:t>务</w:t>
      </w:r>
      <w:proofErr w:type="gramEnd"/>
      <w:r w:rsidRPr="007F3B99">
        <w:rPr>
          <w:rFonts w:ascii="仿宋_GB2312" w:eastAsia="仿宋_GB2312" w:hAnsi="宋体" w:cs="宋体" w:hint="eastAsia"/>
          <w:kern w:val="0"/>
          <w:sz w:val="32"/>
          <w:szCs w:val="32"/>
        </w:rPr>
        <w:t>会研究取消“双师型”资格并停发“双师型”教师津贴：违反国家法律的；违反学院有关规章制度并给学院造成不良影响和重大经济损失的；发生严重教学事故的；弄虚作假取得资格者；年终考核为不合格的。</w:t>
      </w:r>
    </w:p>
    <w:p w:rsidR="00423C5F" w:rsidRPr="00D32552" w:rsidRDefault="00423C5F" w:rsidP="00423C5F">
      <w:pPr>
        <w:adjustRightInd w:val="0"/>
        <w:snapToGrid w:val="0"/>
        <w:spacing w:line="520" w:lineRule="exact"/>
        <w:ind w:firstLineChars="200" w:firstLine="640"/>
        <w:rPr>
          <w:rFonts w:ascii="黑体" w:eastAsia="黑体" w:hAnsi="黑体" w:cs="Tahoma" w:hint="eastAsia"/>
          <w:bCs/>
          <w:kern w:val="0"/>
          <w:sz w:val="32"/>
          <w:szCs w:val="32"/>
        </w:rPr>
      </w:pPr>
      <w:r w:rsidRPr="00D32552">
        <w:rPr>
          <w:rFonts w:ascii="黑体" w:eastAsia="黑体" w:hAnsi="黑体" w:cs="Tahoma" w:hint="eastAsia"/>
          <w:bCs/>
          <w:kern w:val="0"/>
          <w:sz w:val="32"/>
          <w:szCs w:val="32"/>
        </w:rPr>
        <w:t>六、“双师型”教师的待遇</w:t>
      </w:r>
    </w:p>
    <w:p w:rsidR="00423C5F" w:rsidRPr="007F3B99" w:rsidRDefault="00423C5F" w:rsidP="00423C5F">
      <w:pPr>
        <w:adjustRightInd w:val="0"/>
        <w:snapToGrid w:val="0"/>
        <w:spacing w:line="520" w:lineRule="exact"/>
        <w:ind w:firstLineChars="200" w:firstLine="640"/>
        <w:rPr>
          <w:rFonts w:ascii="仿宋_GB2312" w:eastAsia="仿宋_GB2312" w:hAnsi="宋体" w:cs="Tahoma" w:hint="eastAsia"/>
          <w:kern w:val="0"/>
          <w:sz w:val="32"/>
          <w:szCs w:val="32"/>
        </w:rPr>
      </w:pPr>
      <w:r w:rsidRPr="007F3B99">
        <w:rPr>
          <w:rFonts w:ascii="仿宋_GB2312" w:eastAsia="仿宋_GB2312" w:hAnsi="宋体" w:cs="Tahoma" w:hint="eastAsia"/>
          <w:kern w:val="0"/>
          <w:sz w:val="32"/>
          <w:szCs w:val="32"/>
        </w:rPr>
        <w:lastRenderedPageBreak/>
        <w:t xml:space="preserve">1.设立“双师型”教师津贴（纳入薪酬体系“特殊津贴”中），标准为：一级200元/月，二级300元/月； </w:t>
      </w:r>
    </w:p>
    <w:p w:rsidR="00423C5F" w:rsidRPr="007F3B99" w:rsidRDefault="00423C5F" w:rsidP="00423C5F">
      <w:pPr>
        <w:adjustRightInd w:val="0"/>
        <w:snapToGrid w:val="0"/>
        <w:spacing w:line="520" w:lineRule="exact"/>
        <w:ind w:firstLineChars="200" w:firstLine="640"/>
        <w:rPr>
          <w:rFonts w:ascii="仿宋_GB2312" w:eastAsia="仿宋_GB2312" w:hAnsi="宋体" w:hint="eastAsia"/>
          <w:sz w:val="32"/>
          <w:szCs w:val="32"/>
        </w:rPr>
      </w:pPr>
      <w:r w:rsidRPr="007F3B99">
        <w:rPr>
          <w:rFonts w:ascii="仿宋_GB2312" w:eastAsia="仿宋_GB2312" w:hAnsi="宋体" w:hint="eastAsia"/>
          <w:sz w:val="32"/>
          <w:szCs w:val="32"/>
        </w:rPr>
        <w:t>2.在学院推先推优、科研申报、职称评定等工作中，同等条件下优先考虑“</w:t>
      </w:r>
      <w:r w:rsidRPr="007F3B99">
        <w:rPr>
          <w:rFonts w:ascii="仿宋_GB2312" w:eastAsia="仿宋_GB2312" w:hAnsi="宋体" w:cs="Tahoma" w:hint="eastAsia"/>
          <w:kern w:val="0"/>
          <w:sz w:val="32"/>
          <w:szCs w:val="32"/>
        </w:rPr>
        <w:t>双师型</w:t>
      </w:r>
      <w:r w:rsidRPr="007F3B99">
        <w:rPr>
          <w:rFonts w:ascii="仿宋_GB2312" w:eastAsia="仿宋_GB2312" w:hAnsi="宋体" w:hint="eastAsia"/>
          <w:sz w:val="32"/>
          <w:szCs w:val="32"/>
        </w:rPr>
        <w:t>”教师；</w:t>
      </w:r>
    </w:p>
    <w:p w:rsidR="00423C5F" w:rsidRPr="007F3B99" w:rsidRDefault="00423C5F" w:rsidP="00423C5F">
      <w:pPr>
        <w:adjustRightInd w:val="0"/>
        <w:snapToGrid w:val="0"/>
        <w:spacing w:line="520" w:lineRule="exact"/>
        <w:ind w:firstLineChars="200" w:firstLine="640"/>
        <w:rPr>
          <w:rFonts w:ascii="仿宋_GB2312" w:eastAsia="仿宋_GB2312" w:hAnsi="宋体" w:hint="eastAsia"/>
          <w:sz w:val="32"/>
          <w:szCs w:val="32"/>
        </w:rPr>
      </w:pPr>
      <w:r w:rsidRPr="007F3B99">
        <w:rPr>
          <w:rFonts w:ascii="仿宋_GB2312" w:eastAsia="仿宋_GB2312" w:hAnsi="宋体" w:hint="eastAsia"/>
          <w:sz w:val="32"/>
          <w:szCs w:val="32"/>
        </w:rPr>
        <w:t>3.在组织专业培训和学术交流时，优先考虑“双师型”教师。</w:t>
      </w:r>
    </w:p>
    <w:p w:rsidR="00423C5F" w:rsidRPr="00D32552" w:rsidRDefault="00423C5F" w:rsidP="00423C5F">
      <w:pPr>
        <w:adjustRightInd w:val="0"/>
        <w:snapToGrid w:val="0"/>
        <w:spacing w:line="520" w:lineRule="exact"/>
        <w:ind w:firstLineChars="200" w:firstLine="640"/>
        <w:rPr>
          <w:rFonts w:ascii="黑体" w:eastAsia="黑体" w:hAnsi="黑体" w:hint="eastAsia"/>
          <w:sz w:val="32"/>
          <w:szCs w:val="32"/>
        </w:rPr>
      </w:pPr>
      <w:r w:rsidRPr="00D32552">
        <w:rPr>
          <w:rFonts w:ascii="黑体" w:eastAsia="黑体" w:hAnsi="黑体" w:hint="eastAsia"/>
          <w:sz w:val="32"/>
          <w:szCs w:val="32"/>
        </w:rPr>
        <w:t>七、其他</w:t>
      </w:r>
    </w:p>
    <w:p w:rsidR="00423C5F" w:rsidRPr="007F3B99" w:rsidRDefault="00423C5F" w:rsidP="00423C5F">
      <w:pPr>
        <w:adjustRightInd w:val="0"/>
        <w:snapToGrid w:val="0"/>
        <w:spacing w:line="520" w:lineRule="exact"/>
        <w:ind w:firstLineChars="200" w:firstLine="640"/>
        <w:rPr>
          <w:rFonts w:ascii="仿宋_GB2312" w:eastAsia="仿宋_GB2312" w:hAnsi="宋体" w:cs="Tahoma" w:hint="eastAsia"/>
          <w:kern w:val="0"/>
          <w:sz w:val="32"/>
          <w:szCs w:val="32"/>
        </w:rPr>
      </w:pPr>
      <w:r w:rsidRPr="007F3B99">
        <w:rPr>
          <w:rFonts w:ascii="仿宋_GB2312" w:eastAsia="仿宋_GB2312" w:hAnsi="宋体" w:cs="Tahoma" w:hint="eastAsia"/>
          <w:kern w:val="0"/>
          <w:sz w:val="32"/>
          <w:szCs w:val="32"/>
        </w:rPr>
        <w:t>1.各教学单位在“双师型”教师的认定、考核、培养中负主要责任，按照公平、公正、公开原则组织好本单位“双师型”教师的认定及考核工作，严把“双师型”教师的质量关。</w:t>
      </w:r>
    </w:p>
    <w:p w:rsidR="00423C5F" w:rsidRPr="007F3B99" w:rsidRDefault="00423C5F" w:rsidP="00423C5F">
      <w:pPr>
        <w:adjustRightInd w:val="0"/>
        <w:snapToGrid w:val="0"/>
        <w:spacing w:line="520" w:lineRule="exact"/>
        <w:ind w:firstLineChars="200" w:firstLine="640"/>
        <w:rPr>
          <w:rFonts w:ascii="仿宋_GB2312" w:eastAsia="仿宋_GB2312" w:hAnsi="宋体" w:cs="Tahoma" w:hint="eastAsia"/>
          <w:kern w:val="0"/>
          <w:sz w:val="32"/>
          <w:szCs w:val="32"/>
        </w:rPr>
      </w:pPr>
      <w:r w:rsidRPr="007F3B99">
        <w:rPr>
          <w:rFonts w:ascii="仿宋_GB2312" w:eastAsia="仿宋_GB2312" w:hAnsi="宋体" w:cs="Tahoma" w:hint="eastAsia"/>
          <w:kern w:val="0"/>
          <w:sz w:val="32"/>
          <w:szCs w:val="32"/>
        </w:rPr>
        <w:t>2.“双师型”教师队伍建设是学院师资队伍建设的一项重要内容，各教学单位要高度重视，将其列入本单位教师能力提升计划中，并采取有效措施，加强教师实践能力建设。</w:t>
      </w:r>
    </w:p>
    <w:p w:rsidR="00423C5F" w:rsidRPr="00423C5F" w:rsidRDefault="00423C5F" w:rsidP="00423C5F">
      <w:pPr>
        <w:adjustRightInd w:val="0"/>
        <w:snapToGrid w:val="0"/>
        <w:spacing w:line="520" w:lineRule="exact"/>
        <w:ind w:firstLineChars="200" w:firstLine="640"/>
        <w:rPr>
          <w:rFonts w:ascii="仿宋_GB2312" w:eastAsia="仿宋_GB2312" w:hAnsi="宋体" w:cs="Tahoma" w:hint="eastAsia"/>
          <w:kern w:val="0"/>
          <w:sz w:val="32"/>
          <w:szCs w:val="32"/>
        </w:rPr>
      </w:pPr>
      <w:r w:rsidRPr="00D32552">
        <w:rPr>
          <w:rFonts w:ascii="黑体" w:eastAsia="黑体" w:hAnsi="黑体" w:cs="Tahoma" w:hint="eastAsia"/>
          <w:bCs/>
          <w:kern w:val="0"/>
          <w:sz w:val="32"/>
          <w:szCs w:val="32"/>
        </w:rPr>
        <w:t>八、</w:t>
      </w:r>
      <w:r w:rsidRPr="00423C5F">
        <w:rPr>
          <w:rFonts w:ascii="仿宋_GB2312" w:eastAsia="仿宋_GB2312" w:hAnsi="宋体" w:cs="Tahoma" w:hint="eastAsia"/>
          <w:kern w:val="0"/>
          <w:sz w:val="32"/>
          <w:szCs w:val="32"/>
        </w:rPr>
        <w:t>本办法由人事处负责解释。</w:t>
      </w:r>
    </w:p>
    <w:p w:rsidR="00423C5F" w:rsidRPr="00423C5F" w:rsidRDefault="00423C5F" w:rsidP="00423C5F">
      <w:pPr>
        <w:adjustRightInd w:val="0"/>
        <w:snapToGrid w:val="0"/>
        <w:spacing w:line="520" w:lineRule="exact"/>
        <w:ind w:firstLineChars="200" w:firstLine="640"/>
        <w:rPr>
          <w:rFonts w:ascii="仿宋_GB2312" w:eastAsia="仿宋_GB2312" w:hAnsi="宋体" w:cs="Tahoma" w:hint="eastAsia"/>
          <w:kern w:val="0"/>
          <w:sz w:val="32"/>
          <w:szCs w:val="32"/>
        </w:rPr>
      </w:pPr>
      <w:r>
        <w:rPr>
          <w:rFonts w:ascii="黑体" w:eastAsia="黑体" w:hAnsi="黑体" w:cs="Tahoma" w:hint="eastAsia"/>
          <w:bCs/>
          <w:kern w:val="0"/>
          <w:sz w:val="32"/>
          <w:szCs w:val="32"/>
        </w:rPr>
        <w:t>九、</w:t>
      </w:r>
      <w:r w:rsidRPr="00423C5F">
        <w:rPr>
          <w:rFonts w:ascii="仿宋_GB2312" w:eastAsia="仿宋_GB2312" w:hAnsi="宋体" w:cs="Tahoma" w:hint="eastAsia"/>
          <w:kern w:val="0"/>
          <w:sz w:val="32"/>
          <w:szCs w:val="32"/>
        </w:rPr>
        <w:t>本办法自2018年1月16日起执行。</w:t>
      </w:r>
    </w:p>
    <w:p w:rsidR="004D7DE9" w:rsidRPr="00423C5F" w:rsidRDefault="004D7DE9"/>
    <w:sectPr w:rsidR="004D7DE9" w:rsidRPr="00423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5F"/>
    <w:rsid w:val="00423C5F"/>
    <w:rsid w:val="004D7DE9"/>
    <w:rsid w:val="00BF3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23C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23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356</Words>
  <Characters>2035</Characters>
  <Application>Microsoft Office Word</Application>
  <DocSecurity>0</DocSecurity>
  <Lines>16</Lines>
  <Paragraphs>4</Paragraphs>
  <ScaleCrop>false</ScaleCrop>
  <Company>Microsoft</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2018-11-07T07:29:00Z</dcterms:created>
  <dcterms:modified xsi:type="dcterms:W3CDTF">2018-11-07T07:30:00Z</dcterms:modified>
</cp:coreProperties>
</file>