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5548">
      <w:pPr>
        <w:widowControl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040404"/>
          <w:kern w:val="0"/>
          <w:sz w:val="36"/>
          <w:szCs w:val="36"/>
        </w:rPr>
        <w:t>作品</w:t>
      </w:r>
      <w:r>
        <w:rPr>
          <w:rFonts w:ascii="Times New Roman" w:hAnsi="Times New Roman" w:eastAsia="宋体" w:cs="Times New Roman"/>
          <w:b/>
          <w:bCs/>
          <w:color w:val="040404"/>
          <w:kern w:val="0"/>
          <w:sz w:val="36"/>
          <w:szCs w:val="36"/>
        </w:rPr>
        <w:t>评分表</w:t>
      </w:r>
    </w:p>
    <w:p w14:paraId="53F54E5D">
      <w:p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lang w:val="en-US" w:eastAsia="zh-CN"/>
        </w:rPr>
        <w:t>工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lang w:val="en-US" w:eastAsia="zh-CN"/>
        </w:rPr>
        <w:t>程图纸评分表</w:t>
      </w:r>
    </w:p>
    <w:p w14:paraId="51EBCE68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>参赛队名：</w:t>
      </w:r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96"/>
        <w:gridCol w:w="498"/>
        <w:gridCol w:w="846"/>
        <w:gridCol w:w="938"/>
        <w:gridCol w:w="598"/>
        <w:gridCol w:w="717"/>
        <w:gridCol w:w="978"/>
        <w:gridCol w:w="612"/>
        <w:gridCol w:w="611"/>
        <w:gridCol w:w="810"/>
        <w:gridCol w:w="644"/>
      </w:tblGrid>
      <w:tr w14:paraId="137B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gridSpan w:val="3"/>
          </w:tcPr>
          <w:p w14:paraId="23D021A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物料工艺流程图(PFD)</w:t>
            </w:r>
          </w:p>
          <w:p w14:paraId="3382228D">
            <w:pPr>
              <w:ind w:firstLine="542" w:firstLineChars="3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2382" w:type="dxa"/>
            <w:gridSpan w:val="3"/>
          </w:tcPr>
          <w:p w14:paraId="53C530B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工艺管道及仪表流程图(P&amp;ID)</w:t>
            </w:r>
          </w:p>
          <w:p w14:paraId="24786F80">
            <w:pPr>
              <w:ind w:firstLine="1084" w:firstLineChars="6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2307" w:type="dxa"/>
            <w:gridSpan w:val="3"/>
          </w:tcPr>
          <w:p w14:paraId="08E65161">
            <w:pPr>
              <w:ind w:firstLine="361" w:firstLineChars="2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车间设备布置图</w:t>
            </w:r>
          </w:p>
          <w:p w14:paraId="703F8106">
            <w:pPr>
              <w:ind w:firstLine="723" w:firstLineChars="4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2065" w:type="dxa"/>
            <w:gridSpan w:val="3"/>
          </w:tcPr>
          <w:p w14:paraId="6839182B">
            <w:pPr>
              <w:ind w:firstLine="361" w:firstLineChars="2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分厂平面布置图</w:t>
            </w:r>
          </w:p>
          <w:p w14:paraId="4AB9EA7C">
            <w:pPr>
              <w:ind w:firstLine="723" w:firstLineChars="4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</w:tr>
      <w:tr w14:paraId="128D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7" w:type="dxa"/>
            <w:vMerge w:val="restart"/>
          </w:tcPr>
          <w:p w14:paraId="3A9461C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格式</w:t>
            </w:r>
          </w:p>
          <w:p w14:paraId="58837F5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规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范性</w:t>
            </w:r>
          </w:p>
          <w:p w14:paraId="55D19A3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896" w:type="dxa"/>
          </w:tcPr>
          <w:p w14:paraId="4C197AF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图框、标题栏(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498" w:type="dxa"/>
          </w:tcPr>
          <w:p w14:paraId="003C209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46" w:type="dxa"/>
            <w:vMerge w:val="restart"/>
          </w:tcPr>
          <w:p w14:paraId="028A0F7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格式</w:t>
            </w:r>
          </w:p>
          <w:p w14:paraId="4F3FE77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规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范性</w:t>
            </w:r>
          </w:p>
          <w:p w14:paraId="06D4CA0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938" w:type="dxa"/>
          </w:tcPr>
          <w:p w14:paraId="2DE8B8B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图框、标题栏(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598" w:type="dxa"/>
          </w:tcPr>
          <w:p w14:paraId="3D01970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Merge w:val="restart"/>
          </w:tcPr>
          <w:p w14:paraId="766C2D6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格式</w:t>
            </w:r>
          </w:p>
          <w:p w14:paraId="320B01E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规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范性</w:t>
            </w:r>
          </w:p>
          <w:p w14:paraId="5C5E6F9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978" w:type="dxa"/>
            <w:vAlign w:val="top"/>
          </w:tcPr>
          <w:p w14:paraId="48175D4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图框、标题栏(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612" w:type="dxa"/>
          </w:tcPr>
          <w:p w14:paraId="01773A5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1" w:type="dxa"/>
            <w:vMerge w:val="restart"/>
          </w:tcPr>
          <w:p w14:paraId="703B6CB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格式</w:t>
            </w:r>
          </w:p>
          <w:p w14:paraId="7E29DBD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规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范性</w:t>
            </w:r>
          </w:p>
          <w:p w14:paraId="3E8205A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810" w:type="dxa"/>
            <w:vAlign w:val="top"/>
          </w:tcPr>
          <w:p w14:paraId="7AAB6AF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图框、标题栏(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644" w:type="dxa"/>
          </w:tcPr>
          <w:p w14:paraId="008694D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2A3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7" w:type="dxa"/>
            <w:vMerge w:val="continue"/>
          </w:tcPr>
          <w:p w14:paraId="393D1A6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96" w:type="dxa"/>
          </w:tcPr>
          <w:p w14:paraId="1057BA0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图标、图线、文字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498" w:type="dxa"/>
          </w:tcPr>
          <w:p w14:paraId="3DC6265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46" w:type="dxa"/>
            <w:vMerge w:val="continue"/>
          </w:tcPr>
          <w:p w14:paraId="1565B99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8" w:type="dxa"/>
          </w:tcPr>
          <w:p w14:paraId="44E7AFA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图标、图线、文字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598" w:type="dxa"/>
          </w:tcPr>
          <w:p w14:paraId="3AE66D2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Merge w:val="continue"/>
          </w:tcPr>
          <w:p w14:paraId="382F522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top"/>
          </w:tcPr>
          <w:p w14:paraId="0DD407F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图标、图线、文字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612" w:type="dxa"/>
          </w:tcPr>
          <w:p w14:paraId="678AA91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1" w:type="dxa"/>
            <w:vMerge w:val="continue"/>
          </w:tcPr>
          <w:p w14:paraId="309CC54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top"/>
          </w:tcPr>
          <w:p w14:paraId="48A3453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图标、图线、文字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644" w:type="dxa"/>
          </w:tcPr>
          <w:p w14:paraId="5778233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C5D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7" w:type="dxa"/>
            <w:vMerge w:val="restart"/>
          </w:tcPr>
          <w:p w14:paraId="0AFFB2A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内容正确与完整性（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896" w:type="dxa"/>
          </w:tcPr>
          <w:p w14:paraId="34352C5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流程结构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498" w:type="dxa"/>
          </w:tcPr>
          <w:p w14:paraId="625DB59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46" w:type="dxa"/>
            <w:vMerge w:val="restart"/>
          </w:tcPr>
          <w:p w14:paraId="7A26389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内容正确与完整性（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938" w:type="dxa"/>
          </w:tcPr>
          <w:p w14:paraId="3B09439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单元控制逻辑（3.2 分）</w:t>
            </w:r>
          </w:p>
        </w:tc>
        <w:tc>
          <w:tcPr>
            <w:tcW w:w="598" w:type="dxa"/>
          </w:tcPr>
          <w:p w14:paraId="1154B4D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Merge w:val="restart"/>
          </w:tcPr>
          <w:p w14:paraId="16EE476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内容正确与完整性（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978" w:type="dxa"/>
          </w:tcPr>
          <w:p w14:paraId="4967BA1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空间布局合理无冲突（1.5 分）</w:t>
            </w:r>
          </w:p>
        </w:tc>
        <w:tc>
          <w:tcPr>
            <w:tcW w:w="612" w:type="dxa"/>
          </w:tcPr>
          <w:p w14:paraId="0624542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1" w:type="dxa"/>
            <w:vMerge w:val="restart"/>
          </w:tcPr>
          <w:p w14:paraId="24C7C32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内容正确与完整性（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810" w:type="dxa"/>
          </w:tcPr>
          <w:p w14:paraId="0DF4D43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风玫瑰、技术、文字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644" w:type="dxa"/>
          </w:tcPr>
          <w:p w14:paraId="46827A7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E5A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97" w:type="dxa"/>
            <w:vMerge w:val="continue"/>
          </w:tcPr>
          <w:p w14:paraId="6425181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96" w:type="dxa"/>
          </w:tcPr>
          <w:p w14:paraId="144D2D5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物料平衡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498" w:type="dxa"/>
          </w:tcPr>
          <w:p w14:paraId="23081D0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46" w:type="dxa"/>
            <w:vMerge w:val="continue"/>
          </w:tcPr>
          <w:p w14:paraId="5E25C93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8" w:type="dxa"/>
          </w:tcPr>
          <w:p w14:paraId="19A0D3A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管道组合号（1.4 分）</w:t>
            </w:r>
          </w:p>
        </w:tc>
        <w:tc>
          <w:tcPr>
            <w:tcW w:w="598" w:type="dxa"/>
          </w:tcPr>
          <w:p w14:paraId="17C068A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Merge w:val="continue"/>
          </w:tcPr>
          <w:p w14:paraId="718BE54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</w:tcPr>
          <w:p w14:paraId="4CAB1B5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平面图与立面图一致（0.5 分）</w:t>
            </w:r>
          </w:p>
        </w:tc>
        <w:tc>
          <w:tcPr>
            <w:tcW w:w="612" w:type="dxa"/>
          </w:tcPr>
          <w:p w14:paraId="2640B21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1" w:type="dxa"/>
            <w:vMerge w:val="continue"/>
          </w:tcPr>
          <w:p w14:paraId="266CC9F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 w14:paraId="19B9128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布局合理</w:t>
            </w:r>
          </w:p>
          <w:p w14:paraId="1CBF5F9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安全间距（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1.3）</w:t>
            </w:r>
          </w:p>
        </w:tc>
        <w:tc>
          <w:tcPr>
            <w:tcW w:w="644" w:type="dxa"/>
          </w:tcPr>
          <w:p w14:paraId="750065D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35C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7" w:type="dxa"/>
            <w:vMerge w:val="continue"/>
          </w:tcPr>
          <w:p w14:paraId="30F2B7E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96" w:type="dxa"/>
          </w:tcPr>
          <w:p w14:paraId="2F0C36F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设备位号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(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分)</w:t>
            </w:r>
          </w:p>
        </w:tc>
        <w:tc>
          <w:tcPr>
            <w:tcW w:w="498" w:type="dxa"/>
          </w:tcPr>
          <w:p w14:paraId="0A0D25E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46" w:type="dxa"/>
            <w:vMerge w:val="continue"/>
          </w:tcPr>
          <w:p w14:paraId="180E41D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8" w:type="dxa"/>
          </w:tcPr>
          <w:p w14:paraId="3A7B501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P&amp;ID 与 PFD 工艺流程一致（0.4 分）</w:t>
            </w:r>
          </w:p>
        </w:tc>
        <w:tc>
          <w:tcPr>
            <w:tcW w:w="598" w:type="dxa"/>
          </w:tcPr>
          <w:p w14:paraId="16DEEE6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17" w:type="dxa"/>
            <w:vMerge w:val="continue"/>
          </w:tcPr>
          <w:p w14:paraId="1E11F4B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</w:tcPr>
          <w:p w14:paraId="04F6B79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设备及尺寸标注（1 分）</w:t>
            </w:r>
          </w:p>
        </w:tc>
        <w:tc>
          <w:tcPr>
            <w:tcW w:w="612" w:type="dxa"/>
          </w:tcPr>
          <w:p w14:paraId="5EF9A4A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11" w:type="dxa"/>
            <w:vMerge w:val="continue"/>
          </w:tcPr>
          <w:p w14:paraId="6C5D80A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 w14:paraId="7659282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消防、安全类别（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0.7）</w:t>
            </w:r>
          </w:p>
        </w:tc>
        <w:tc>
          <w:tcPr>
            <w:tcW w:w="644" w:type="dxa"/>
          </w:tcPr>
          <w:p w14:paraId="087361F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1DD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3" w:type="dxa"/>
            <w:gridSpan w:val="2"/>
            <w:vAlign w:val="center"/>
          </w:tcPr>
          <w:p w14:paraId="434EB7F0">
            <w:pPr>
              <w:ind w:firstLine="542" w:firstLineChars="3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498" w:type="dxa"/>
            <w:vAlign w:val="center"/>
          </w:tcPr>
          <w:p w14:paraId="2E8BDB0C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E238E63">
            <w:pPr>
              <w:ind w:firstLine="723" w:firstLineChars="4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598" w:type="dxa"/>
            <w:vAlign w:val="center"/>
          </w:tcPr>
          <w:p w14:paraId="2019E94B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A8EDA94">
            <w:pPr>
              <w:ind w:firstLine="542" w:firstLineChars="3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612" w:type="dxa"/>
            <w:vAlign w:val="center"/>
          </w:tcPr>
          <w:p w14:paraId="6D8DBC4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FD52022">
            <w:pPr>
              <w:ind w:firstLine="542" w:firstLineChars="3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644" w:type="dxa"/>
            <w:vAlign w:val="center"/>
          </w:tcPr>
          <w:p w14:paraId="0E8D13C9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56C2AEE7">
      <w:pPr>
        <w:rPr>
          <w:rFonts w:hint="default" w:ascii="Times New Roman" w:hAnsi="Times New Roman" w:eastAsia="楷体" w:cs="Times New Roman"/>
        </w:rPr>
      </w:pPr>
    </w:p>
    <w:p w14:paraId="53714F3D">
      <w:pPr>
        <w:ind w:firstLine="361" w:firstLineChars="200"/>
        <w:rPr>
          <w:rFonts w:hint="default" w:ascii="Times New Roman" w:hAnsi="Times New Roman" w:eastAsia="楷体" w:cs="Times New Roman"/>
          <w:b/>
          <w:bCs/>
          <w:sz w:val="18"/>
          <w:szCs w:val="1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eastAsia="zh-CN"/>
        </w:rPr>
        <w:t>合计得分</w:t>
      </w: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val="en-US" w:eastAsia="zh-CN"/>
        </w:rPr>
        <w:t xml:space="preserve">                                      评委签名       日期</w:t>
      </w:r>
      <w:r>
        <w:rPr>
          <w:rFonts w:hint="eastAsia" w:ascii="Times New Roman" w:hAnsi="Times New Roman" w:eastAsia="楷体" w:cs="Times New Roman"/>
          <w:b/>
          <w:bCs/>
          <w:sz w:val="18"/>
          <w:szCs w:val="18"/>
          <w:lang w:val="en-US" w:eastAsia="zh-CN"/>
        </w:rPr>
        <w:t>：</w:t>
      </w:r>
    </w:p>
    <w:p w14:paraId="2D46DBAB"/>
    <w:p w14:paraId="0107DD0E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58871324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C070322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1C3EFE41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B9F75F4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75DB174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330FE45D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2E81DCA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43880A6F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4DFC3817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5F352FE8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6168AB8">
      <w:pPr>
        <w:rPr>
          <w:rFonts w:hint="default"/>
          <w:lang w:val="en-US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 xml:space="preserve">参赛队名：                                  </w:t>
      </w:r>
      <w:r>
        <w:rPr>
          <w:rFonts w:hint="eastAsia" w:ascii="楷体" w:hAnsi="楷体" w:eastAsia="楷体" w:cs="楷体"/>
          <w:b/>
          <w:bCs/>
          <w:lang w:val="en-US" w:eastAsia="zh-CN"/>
        </w:rPr>
        <w:t>文档评分表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611"/>
        <w:gridCol w:w="2400"/>
        <w:gridCol w:w="623"/>
        <w:gridCol w:w="2274"/>
        <w:gridCol w:w="669"/>
      </w:tblGrid>
      <w:tr w14:paraId="5DA1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403" w:type="dxa"/>
          </w:tcPr>
          <w:p w14:paraId="6C3146B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可行性报告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8分）</w:t>
            </w:r>
          </w:p>
        </w:tc>
        <w:tc>
          <w:tcPr>
            <w:tcW w:w="611" w:type="dxa"/>
          </w:tcPr>
          <w:p w14:paraId="4B99385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1E387EF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初步设计说明书（8 分）</w:t>
            </w:r>
          </w:p>
        </w:tc>
        <w:tc>
          <w:tcPr>
            <w:tcW w:w="623" w:type="dxa"/>
          </w:tcPr>
          <w:p w14:paraId="4F7C6B7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</w:tcPr>
          <w:p w14:paraId="5663066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设备设计文档（4 分）</w:t>
            </w:r>
          </w:p>
        </w:tc>
        <w:tc>
          <w:tcPr>
            <w:tcW w:w="669" w:type="dxa"/>
          </w:tcPr>
          <w:p w14:paraId="3377F7B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BEF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3" w:type="dxa"/>
          </w:tcPr>
          <w:p w14:paraId="02BC3AC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字数范围、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建设规模及产品方案（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分）</w:t>
            </w:r>
          </w:p>
        </w:tc>
        <w:tc>
          <w:tcPr>
            <w:tcW w:w="611" w:type="dxa"/>
          </w:tcPr>
          <w:p w14:paraId="2C276C7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3180F81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内容和格式符合要求（1 分）</w:t>
            </w:r>
          </w:p>
        </w:tc>
        <w:tc>
          <w:tcPr>
            <w:tcW w:w="623" w:type="dxa"/>
          </w:tcPr>
          <w:p w14:paraId="26373FE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</w:tcPr>
          <w:p w14:paraId="09E05E4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塔设备计算说明书（1 分）</w:t>
            </w:r>
          </w:p>
        </w:tc>
        <w:tc>
          <w:tcPr>
            <w:tcW w:w="669" w:type="dxa"/>
          </w:tcPr>
          <w:p w14:paraId="1751CCE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EA1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28E2418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工艺技术方案论证（2 分）</w:t>
            </w:r>
          </w:p>
        </w:tc>
        <w:tc>
          <w:tcPr>
            <w:tcW w:w="611" w:type="dxa"/>
          </w:tcPr>
          <w:p w14:paraId="4A03831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29FEF13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工艺技术方案说明（3 分）</w:t>
            </w:r>
          </w:p>
        </w:tc>
        <w:tc>
          <w:tcPr>
            <w:tcW w:w="623" w:type="dxa"/>
          </w:tcPr>
          <w:p w14:paraId="41548F3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</w:tcPr>
          <w:p w14:paraId="5A3677E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换热器设计结果表（1 分）</w:t>
            </w:r>
          </w:p>
        </w:tc>
        <w:tc>
          <w:tcPr>
            <w:tcW w:w="669" w:type="dxa"/>
          </w:tcPr>
          <w:p w14:paraId="034C219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5A9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4CFAE6F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原料需求清单及来源（1 分）</w:t>
            </w:r>
          </w:p>
        </w:tc>
        <w:tc>
          <w:tcPr>
            <w:tcW w:w="611" w:type="dxa"/>
          </w:tcPr>
          <w:p w14:paraId="6DFE572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61ABEBB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过程节能及能耗计算（1 分）</w:t>
            </w:r>
          </w:p>
        </w:tc>
        <w:tc>
          <w:tcPr>
            <w:tcW w:w="623" w:type="dxa"/>
          </w:tcPr>
          <w:p w14:paraId="4AC6B17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</w:tcPr>
          <w:p w14:paraId="332C4CA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反应器设计说明书（1 分）</w:t>
            </w:r>
          </w:p>
        </w:tc>
        <w:tc>
          <w:tcPr>
            <w:tcW w:w="669" w:type="dxa"/>
          </w:tcPr>
          <w:p w14:paraId="425F506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746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36218C7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公用工程需求表（1 分）</w:t>
            </w:r>
          </w:p>
        </w:tc>
        <w:tc>
          <w:tcPr>
            <w:tcW w:w="611" w:type="dxa"/>
          </w:tcPr>
          <w:p w14:paraId="4F4772C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37C4341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环境保护（1 分）</w:t>
            </w:r>
          </w:p>
        </w:tc>
        <w:tc>
          <w:tcPr>
            <w:tcW w:w="623" w:type="dxa"/>
          </w:tcPr>
          <w:p w14:paraId="7DAC79D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Merge w:val="restart"/>
          </w:tcPr>
          <w:p w14:paraId="76CC8A3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工艺设备一览表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及格式参考任务书要求，字数控制在 5 万字以内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分）</w:t>
            </w:r>
          </w:p>
        </w:tc>
        <w:tc>
          <w:tcPr>
            <w:tcW w:w="669" w:type="dxa"/>
            <w:vMerge w:val="restart"/>
          </w:tcPr>
          <w:p w14:paraId="0940EC4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59D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vAlign w:val="center"/>
          </w:tcPr>
          <w:p w14:paraId="5C359950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三废排放量表（1 分）</w:t>
            </w:r>
          </w:p>
        </w:tc>
        <w:tc>
          <w:tcPr>
            <w:tcW w:w="611" w:type="dxa"/>
          </w:tcPr>
          <w:p w14:paraId="5ED507F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17D7B38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总图布置遵循正确的标准及安全距离（1 分）</w:t>
            </w:r>
          </w:p>
        </w:tc>
        <w:tc>
          <w:tcPr>
            <w:tcW w:w="623" w:type="dxa"/>
          </w:tcPr>
          <w:p w14:paraId="56222F6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Merge w:val="continue"/>
          </w:tcPr>
          <w:p w14:paraId="67636BF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vMerge w:val="continue"/>
          </w:tcPr>
          <w:p w14:paraId="6DF5571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2DC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25350A1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投资估算表（1 分）</w:t>
            </w:r>
          </w:p>
        </w:tc>
        <w:tc>
          <w:tcPr>
            <w:tcW w:w="611" w:type="dxa"/>
          </w:tcPr>
          <w:p w14:paraId="630384A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  <w:vMerge w:val="restart"/>
          </w:tcPr>
          <w:p w14:paraId="25C1F13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重大危险源分析及相应安全措施（1 分）</w:t>
            </w:r>
          </w:p>
        </w:tc>
        <w:tc>
          <w:tcPr>
            <w:tcW w:w="623" w:type="dxa"/>
            <w:vMerge w:val="restart"/>
          </w:tcPr>
          <w:p w14:paraId="62B2EA4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Merge w:val="continue"/>
          </w:tcPr>
          <w:p w14:paraId="691A0EA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vMerge w:val="continue"/>
          </w:tcPr>
          <w:p w14:paraId="7448575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57C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3E91713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经济效益分析表（1 分）</w:t>
            </w:r>
          </w:p>
        </w:tc>
        <w:tc>
          <w:tcPr>
            <w:tcW w:w="611" w:type="dxa"/>
          </w:tcPr>
          <w:p w14:paraId="3D26606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  <w:vMerge w:val="continue"/>
          </w:tcPr>
          <w:p w14:paraId="36F24E3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3" w:type="dxa"/>
            <w:vMerge w:val="continue"/>
          </w:tcPr>
          <w:p w14:paraId="7DBBAC7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Merge w:val="continue"/>
          </w:tcPr>
          <w:p w14:paraId="74A3A35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vMerge w:val="continue"/>
          </w:tcPr>
          <w:p w14:paraId="6942318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8D5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</w:tcPr>
          <w:p w14:paraId="4E579CC2">
            <w:pPr>
              <w:ind w:firstLine="361" w:firstLineChars="200"/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611" w:type="dxa"/>
          </w:tcPr>
          <w:p w14:paraId="0CCC6E5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00" w:type="dxa"/>
          </w:tcPr>
          <w:p w14:paraId="51CCDC8E">
            <w:pPr>
              <w:ind w:firstLine="723" w:firstLineChars="4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623" w:type="dxa"/>
          </w:tcPr>
          <w:p w14:paraId="1048F60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</w:tcPr>
          <w:p w14:paraId="5BE37ED1">
            <w:pPr>
              <w:ind w:firstLine="723" w:firstLineChars="400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669" w:type="dxa"/>
          </w:tcPr>
          <w:p w14:paraId="1E32B4A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05B71657"/>
    <w:p w14:paraId="555849D8">
      <w:pPr>
        <w:ind w:firstLine="361" w:firstLineChars="200"/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eastAsia="zh-CN"/>
        </w:rPr>
        <w:t>合计得分</w:t>
      </w: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val="en-US" w:eastAsia="zh-CN"/>
        </w:rPr>
        <w:t xml:space="preserve">                                      评委签名       日期</w:t>
      </w:r>
      <w:r>
        <w:rPr>
          <w:rFonts w:hint="eastAsia" w:ascii="Times New Roman" w:hAnsi="Times New Roman" w:eastAsia="楷体" w:cs="Times New Roman"/>
          <w:b/>
          <w:bCs/>
          <w:sz w:val="18"/>
          <w:szCs w:val="18"/>
          <w:lang w:val="en-US" w:eastAsia="zh-CN"/>
        </w:rPr>
        <w:t>：</w:t>
      </w:r>
    </w:p>
    <w:p w14:paraId="44D897E2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07E6D58C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5B9071AA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FC96A39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102A0E7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BBB2A23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155BC17E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0B78AAE8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0D18E779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333CBCE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142DC17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426430B2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C0F85B0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8099872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A12E490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39308B3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2169E7B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926BF84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9158D9F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72AA1949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38BA6FA7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7666DEF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48A4818F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022C844D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D50F32C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5D427D5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A154B58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17A1E7B3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2E3E7788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8115452">
      <w:pP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 w14:paraId="65480F17"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 xml:space="preserve">参赛队名：                                </w:t>
      </w:r>
      <w:r>
        <w:rPr>
          <w:rFonts w:hint="eastAsia" w:ascii="楷体" w:hAnsi="楷体" w:eastAsia="楷体" w:cs="楷体"/>
          <w:b/>
          <w:bCs/>
          <w:lang w:val="en-US" w:eastAsia="zh-CN"/>
        </w:rPr>
        <w:t>现代技术方法评分表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50"/>
        <w:gridCol w:w="539"/>
        <w:gridCol w:w="922"/>
        <w:gridCol w:w="1116"/>
        <w:gridCol w:w="582"/>
        <w:gridCol w:w="865"/>
        <w:gridCol w:w="1569"/>
        <w:gridCol w:w="624"/>
      </w:tblGrid>
      <w:tr w14:paraId="5F1D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02" w:type="dxa"/>
            <w:gridSpan w:val="2"/>
          </w:tcPr>
          <w:p w14:paraId="181DB69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计算机辅助过程设计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12）</w:t>
            </w:r>
          </w:p>
        </w:tc>
        <w:tc>
          <w:tcPr>
            <w:tcW w:w="539" w:type="dxa"/>
          </w:tcPr>
          <w:p w14:paraId="106C6A0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620" w:type="dxa"/>
            <w:gridSpan w:val="3"/>
          </w:tcPr>
          <w:p w14:paraId="382CFCF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</w:rPr>
              <w:t>计算机辅助设备设计（5 分）</w:t>
            </w:r>
          </w:p>
        </w:tc>
        <w:tc>
          <w:tcPr>
            <w:tcW w:w="3058" w:type="dxa"/>
            <w:gridSpan w:val="3"/>
          </w:tcPr>
          <w:p w14:paraId="7424B19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计算机辅助车间设计（3 分）</w:t>
            </w:r>
          </w:p>
        </w:tc>
      </w:tr>
      <w:tr w14:paraId="768B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43959AC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过程仿真设计模型（4 分）</w:t>
            </w:r>
          </w:p>
        </w:tc>
        <w:tc>
          <w:tcPr>
            <w:tcW w:w="1350" w:type="dxa"/>
          </w:tcPr>
          <w:p w14:paraId="55C8142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全流程正确运行（4 分）</w:t>
            </w:r>
          </w:p>
        </w:tc>
        <w:tc>
          <w:tcPr>
            <w:tcW w:w="539" w:type="dxa"/>
            <w:vMerge w:val="restart"/>
          </w:tcPr>
          <w:p w14:paraId="29BF1F5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restart"/>
          </w:tcPr>
          <w:p w14:paraId="555F6D2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至少对 2 台换热器进行详细设计（2 分）</w:t>
            </w:r>
          </w:p>
        </w:tc>
        <w:tc>
          <w:tcPr>
            <w:tcW w:w="1116" w:type="dxa"/>
            <w:vMerge w:val="restart"/>
          </w:tcPr>
          <w:p w14:paraId="22DCD44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换热器流态合理，传热系数包括垢层热阻，换热面积满足需求（0.9 分）</w:t>
            </w:r>
          </w:p>
        </w:tc>
        <w:tc>
          <w:tcPr>
            <w:tcW w:w="582" w:type="dxa"/>
            <w:vMerge w:val="restart"/>
          </w:tcPr>
          <w:p w14:paraId="1BF4D2B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restart"/>
          </w:tcPr>
          <w:p w14:paraId="18507ED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785FBC9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011E8F9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7555EB2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车间设备布置三维设计（2 分）</w:t>
            </w:r>
          </w:p>
        </w:tc>
        <w:tc>
          <w:tcPr>
            <w:tcW w:w="1569" w:type="dxa"/>
            <w:vMerge w:val="restart"/>
          </w:tcPr>
          <w:p w14:paraId="61E9FC3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完成至少一个工序（1 分）</w:t>
            </w:r>
          </w:p>
        </w:tc>
        <w:tc>
          <w:tcPr>
            <w:tcW w:w="624" w:type="dxa"/>
            <w:vMerge w:val="restart"/>
          </w:tcPr>
          <w:p w14:paraId="0570230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BE4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1D81207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0A21AD3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分区流程正确运行（3 分）</w:t>
            </w:r>
          </w:p>
        </w:tc>
        <w:tc>
          <w:tcPr>
            <w:tcW w:w="539" w:type="dxa"/>
            <w:vMerge w:val="continue"/>
          </w:tcPr>
          <w:p w14:paraId="2F391A9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281CCCA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6A92511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2A44217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2F41B06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731A945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24A073B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E3F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08AC8B9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5356DC5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运行通过有警告（2 分）</w:t>
            </w:r>
          </w:p>
        </w:tc>
        <w:tc>
          <w:tcPr>
            <w:tcW w:w="539" w:type="dxa"/>
            <w:vMerge w:val="continue"/>
          </w:tcPr>
          <w:p w14:paraId="3F42C95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599930E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1BC0237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51A0244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3BA9440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restart"/>
          </w:tcPr>
          <w:p w14:paraId="76CEC72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与平面布置及立面布置图吻合（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分）</w:t>
            </w:r>
          </w:p>
        </w:tc>
        <w:tc>
          <w:tcPr>
            <w:tcW w:w="624" w:type="dxa"/>
            <w:vMerge w:val="restart"/>
          </w:tcPr>
          <w:p w14:paraId="70B9B4F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E78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6DD8AEC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56CE2D8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运行通过有错误（1 分）</w:t>
            </w:r>
          </w:p>
        </w:tc>
        <w:tc>
          <w:tcPr>
            <w:tcW w:w="539" w:type="dxa"/>
            <w:vMerge w:val="continue"/>
          </w:tcPr>
          <w:p w14:paraId="365FBD4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23F69EC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5565A66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5A26AA9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2155749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57B0B25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435F5AF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1F4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2" w:type="dxa"/>
            <w:gridSpan w:val="2"/>
            <w:vMerge w:val="restart"/>
          </w:tcPr>
          <w:p w14:paraId="339429A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过程和设计说明书</w:t>
            </w:r>
          </w:p>
          <w:p w14:paraId="7D071AE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一致（1 分）</w:t>
            </w:r>
          </w:p>
        </w:tc>
        <w:tc>
          <w:tcPr>
            <w:tcW w:w="539" w:type="dxa"/>
            <w:vMerge w:val="restart"/>
          </w:tcPr>
          <w:p w14:paraId="5EAA496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6A35E14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4C32167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60ED4327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1150E2F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08A3A52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20FC5AB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13E9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2" w:type="dxa"/>
            <w:gridSpan w:val="2"/>
            <w:vMerge w:val="continue"/>
          </w:tcPr>
          <w:p w14:paraId="15DDA4B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39" w:type="dxa"/>
            <w:vMerge w:val="continue"/>
          </w:tcPr>
          <w:p w14:paraId="5775689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36ABCB8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restart"/>
          </w:tcPr>
          <w:p w14:paraId="3D5DE27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换热器压降合理（0.5 分）</w:t>
            </w:r>
          </w:p>
        </w:tc>
        <w:tc>
          <w:tcPr>
            <w:tcW w:w="582" w:type="dxa"/>
            <w:vMerge w:val="restart"/>
          </w:tcPr>
          <w:p w14:paraId="4F55B2F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restart"/>
          </w:tcPr>
          <w:p w14:paraId="6EA3C7B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301F3FE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6EB84F5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76FE59D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C712FF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4B46556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三维配管设计（1 分）</w:t>
            </w:r>
          </w:p>
        </w:tc>
        <w:tc>
          <w:tcPr>
            <w:tcW w:w="1569" w:type="dxa"/>
            <w:vMerge w:val="restart"/>
          </w:tcPr>
          <w:p w14:paraId="1462DB7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21C3B27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595F61B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1F1A58D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0874680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6A1E0C5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646880E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0ED8287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46B69EE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055636F9">
            <w:pP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完成至少一个工序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并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与平面布置及立面布置图吻合</w:t>
            </w:r>
          </w:p>
        </w:tc>
        <w:tc>
          <w:tcPr>
            <w:tcW w:w="624" w:type="dxa"/>
            <w:vMerge w:val="restart"/>
          </w:tcPr>
          <w:p w14:paraId="545075E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4B7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7FE0F63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反应器设计模型（3 分）</w:t>
            </w:r>
          </w:p>
        </w:tc>
        <w:tc>
          <w:tcPr>
            <w:tcW w:w="1350" w:type="dxa"/>
          </w:tcPr>
          <w:p w14:paraId="0B9124B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速率模型反应器（1 分）</w:t>
            </w:r>
          </w:p>
        </w:tc>
        <w:tc>
          <w:tcPr>
            <w:tcW w:w="539" w:type="dxa"/>
            <w:vMerge w:val="restart"/>
          </w:tcPr>
          <w:p w14:paraId="3F8CB33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264E965F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4771A27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7E79200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568908A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437C117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36EBAF5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4D6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59E5D7D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233D2B2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速率模型来源合理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进行反应器结构和操作参数优化（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分）</w:t>
            </w:r>
          </w:p>
        </w:tc>
        <w:tc>
          <w:tcPr>
            <w:tcW w:w="539" w:type="dxa"/>
            <w:vMerge w:val="continue"/>
          </w:tcPr>
          <w:p w14:paraId="52CA96B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restart"/>
          </w:tcPr>
          <w:p w14:paraId="3797BC8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3205E77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  <w:p w14:paraId="25AA735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运用专业软件对塔设备进行了详细设计，即可得基础分 3 分，然后按以下</w:t>
            </w:r>
          </w:p>
          <w:p w14:paraId="77F4120D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条款对完成质量评分。</w:t>
            </w:r>
          </w:p>
        </w:tc>
        <w:tc>
          <w:tcPr>
            <w:tcW w:w="1116" w:type="dxa"/>
            <w:vMerge w:val="restart"/>
          </w:tcPr>
          <w:p w14:paraId="30569FD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对结构参数进行优化（1.2 分）</w:t>
            </w:r>
          </w:p>
        </w:tc>
        <w:tc>
          <w:tcPr>
            <w:tcW w:w="582" w:type="dxa"/>
            <w:vMerge w:val="restart"/>
          </w:tcPr>
          <w:p w14:paraId="355A532B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41165AB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7117F5F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3FE5F40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E84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3F0A319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分离过程设计（2 分）</w:t>
            </w:r>
          </w:p>
        </w:tc>
        <w:tc>
          <w:tcPr>
            <w:tcW w:w="1350" w:type="dxa"/>
          </w:tcPr>
          <w:p w14:paraId="7C04A46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用精确计算模型（1 分）</w:t>
            </w:r>
          </w:p>
        </w:tc>
        <w:tc>
          <w:tcPr>
            <w:tcW w:w="539" w:type="dxa"/>
            <w:vMerge w:val="restart"/>
          </w:tcPr>
          <w:p w14:paraId="3297F97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3C4AFC5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45C330B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367C108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2D635AD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5B47DDD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36B34E6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DC1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0783175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46A2400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进行参数优化（1 分）</w:t>
            </w:r>
          </w:p>
        </w:tc>
        <w:tc>
          <w:tcPr>
            <w:tcW w:w="539" w:type="dxa"/>
            <w:vMerge w:val="continue"/>
          </w:tcPr>
          <w:p w14:paraId="4316436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7811773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restart"/>
          </w:tcPr>
          <w:p w14:paraId="359C0D20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对负荷性能进行优化（1.2 分）</w:t>
            </w:r>
          </w:p>
        </w:tc>
        <w:tc>
          <w:tcPr>
            <w:tcW w:w="582" w:type="dxa"/>
            <w:vMerge w:val="restart"/>
          </w:tcPr>
          <w:p w14:paraId="28463B4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13C3513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3E37060C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5AE4EFB4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019E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6A418ED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过程热集成（2 分）</w:t>
            </w:r>
          </w:p>
        </w:tc>
        <w:tc>
          <w:tcPr>
            <w:tcW w:w="1350" w:type="dxa"/>
          </w:tcPr>
          <w:p w14:paraId="0E85B93E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 xml:space="preserve"> 用夹点技术分析过程（1 分）</w:t>
            </w:r>
          </w:p>
        </w:tc>
        <w:tc>
          <w:tcPr>
            <w:tcW w:w="539" w:type="dxa"/>
          </w:tcPr>
          <w:p w14:paraId="02A2BBD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0766334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49634C0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0211771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5142877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10F0E058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725FEEB9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EBD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" w:type="dxa"/>
            <w:vMerge w:val="continue"/>
          </w:tcPr>
          <w:p w14:paraId="17EC7E61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61C5681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  <w:t>用夹点分析结果对工艺流程进行优化设计（1 分）</w:t>
            </w:r>
          </w:p>
        </w:tc>
        <w:tc>
          <w:tcPr>
            <w:tcW w:w="539" w:type="dxa"/>
          </w:tcPr>
          <w:p w14:paraId="7E32927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  <w:vMerge w:val="continue"/>
          </w:tcPr>
          <w:p w14:paraId="2314244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6" w:type="dxa"/>
            <w:vMerge w:val="continue"/>
          </w:tcPr>
          <w:p w14:paraId="212B2C7A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2" w:type="dxa"/>
            <w:vMerge w:val="continue"/>
          </w:tcPr>
          <w:p w14:paraId="0ED07502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</w:tcPr>
          <w:p w14:paraId="24F1FBB5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69" w:type="dxa"/>
            <w:vMerge w:val="continue"/>
          </w:tcPr>
          <w:p w14:paraId="74F88723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 w14:paraId="07761D76">
            <w:pPr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378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41" w:type="dxa"/>
            <w:gridSpan w:val="3"/>
            <w:vAlign w:val="center"/>
          </w:tcPr>
          <w:p w14:paraId="258128F2">
            <w:pPr>
              <w:ind w:firstLine="542" w:firstLineChars="3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2620" w:type="dxa"/>
            <w:gridSpan w:val="3"/>
            <w:vAlign w:val="center"/>
          </w:tcPr>
          <w:p w14:paraId="52C24900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3058" w:type="dxa"/>
            <w:gridSpan w:val="3"/>
            <w:vAlign w:val="center"/>
          </w:tcPr>
          <w:p w14:paraId="7780CA32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</w:tr>
    </w:tbl>
    <w:p w14:paraId="2B1C01D1"/>
    <w:p w14:paraId="26925C88">
      <w:pPr>
        <w:ind w:firstLine="361" w:firstLineChars="200"/>
        <w:rPr>
          <w:rFonts w:hint="default" w:ascii="Times New Roman" w:hAnsi="Times New Roman" w:eastAsia="楷体" w:cs="Times New Roman"/>
          <w:b/>
          <w:bCs/>
          <w:sz w:val="18"/>
          <w:szCs w:val="1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eastAsia="zh-CN"/>
        </w:rPr>
        <w:t>合计得分</w:t>
      </w:r>
      <w:r>
        <w:rPr>
          <w:rFonts w:hint="default" w:ascii="Times New Roman" w:hAnsi="Times New Roman" w:eastAsia="楷体" w:cs="Times New Roman"/>
          <w:b/>
          <w:bCs/>
          <w:sz w:val="18"/>
          <w:szCs w:val="18"/>
          <w:lang w:val="en-US" w:eastAsia="zh-CN"/>
        </w:rPr>
        <w:t xml:space="preserve">                                      评委签名       日期</w:t>
      </w:r>
      <w:r>
        <w:rPr>
          <w:rFonts w:hint="eastAsia" w:ascii="Times New Roman" w:hAnsi="Times New Roman" w:eastAsia="楷体" w:cs="Times New Roman"/>
          <w:b/>
          <w:bCs/>
          <w:sz w:val="18"/>
          <w:szCs w:val="18"/>
          <w:lang w:val="en-US" w:eastAsia="zh-CN"/>
        </w:rPr>
        <w:t>：</w:t>
      </w:r>
    </w:p>
    <w:p w14:paraId="656B6FC3"/>
    <w:p w14:paraId="56985D00"/>
    <w:p w14:paraId="657F8157"/>
    <w:p w14:paraId="76E77250"/>
    <w:p w14:paraId="65221FB0"/>
    <w:p w14:paraId="6A09888A"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125730</wp:posOffset>
                </wp:positionV>
                <wp:extent cx="1694815" cy="409575"/>
                <wp:effectExtent l="0" t="0" r="63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9.9pt;height:32.25pt;width:133.45pt;z-index:251659264;v-text-anchor:middle;mso-width-relative:page;mso-height-relative:page;" fillcolor="#FFFFFF [3212]" filled="t" stroked="f" coordsize="21600,21600" o:gfxdata="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fHUS2QAAAAkBAAAPAAAAAAAAAAEAIAAAACIAAABkcnMvZG93bnJldi54&#10;bWxQSwECFAAUAAAACACHTuJAcQH6QmsCAADLBAAADgAAAAAAAAABACAAAAAo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BF70632">
      <w:r>
        <w:drawing>
          <wp:inline distT="0" distB="0" distL="0" distR="0">
            <wp:extent cx="8214995" cy="498665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14995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ZDg3YjY2MTMzNGUwNTIxZDZhMjdhYWUyOGZhZjQifQ=="/>
  </w:docVars>
  <w:rsids>
    <w:rsidRoot w:val="00FA7CC7"/>
    <w:rsid w:val="00224DC1"/>
    <w:rsid w:val="0028317A"/>
    <w:rsid w:val="003A36CD"/>
    <w:rsid w:val="00475395"/>
    <w:rsid w:val="004D5ED1"/>
    <w:rsid w:val="004E61F2"/>
    <w:rsid w:val="00580F20"/>
    <w:rsid w:val="00590697"/>
    <w:rsid w:val="005A2AF3"/>
    <w:rsid w:val="005B546B"/>
    <w:rsid w:val="00691262"/>
    <w:rsid w:val="007C731F"/>
    <w:rsid w:val="00832C66"/>
    <w:rsid w:val="009C2F58"/>
    <w:rsid w:val="00AB78E4"/>
    <w:rsid w:val="00AC43E0"/>
    <w:rsid w:val="00E17852"/>
    <w:rsid w:val="00E274D3"/>
    <w:rsid w:val="00E31DBD"/>
    <w:rsid w:val="00E5122C"/>
    <w:rsid w:val="00E910BA"/>
    <w:rsid w:val="00F516E5"/>
    <w:rsid w:val="00FA7CC7"/>
    <w:rsid w:val="1EA80658"/>
    <w:rsid w:val="21057F47"/>
    <w:rsid w:val="260501FC"/>
    <w:rsid w:val="27D3610E"/>
    <w:rsid w:val="2F0D7F79"/>
    <w:rsid w:val="32C97A47"/>
    <w:rsid w:val="3BFB3DED"/>
    <w:rsid w:val="3E233F19"/>
    <w:rsid w:val="4F7F27D3"/>
    <w:rsid w:val="53483207"/>
    <w:rsid w:val="581D341E"/>
    <w:rsid w:val="63DC46B0"/>
    <w:rsid w:val="69DF7D42"/>
    <w:rsid w:val="722241AD"/>
    <w:rsid w:val="75527B57"/>
    <w:rsid w:val="783B66DC"/>
    <w:rsid w:val="7EA12631"/>
    <w:rsid w:val="7F9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1908</Words>
  <Characters>2055</Characters>
  <Lines>8</Lines>
  <Paragraphs>2</Paragraphs>
  <TotalTime>13</TotalTime>
  <ScaleCrop>false</ScaleCrop>
  <LinksUpToDate>false</LinksUpToDate>
  <CharactersWithSpaces>2309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2022-06-06T11:40:00Z</dcterms:created>
  <dc:creator>Microsoft 帐户</dc:creator>
  <cp:lastModifiedBy>波</cp:lastModifiedBy>
  <dcterms:modified xsi:type="dcterms:W3CDTF">2025-05-30T05:13:32Z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56BF09F81BEA4ADCA06EBF822F76E0A3_13</vt:lpwstr>
  </property>
  <property fmtid="{D5CDD505-2E9C-101B-9397-08002B2CF9AE}" pid="4" name="KSOTemplateDocerSaveRecord">
    <vt:lpwstr>eyJoZGlkIjoiYTc2ZGZiNzZiNDVlOGViOWVmM2JhOTY0NGJkNjUyYzgiLCJ1c2VySWQiOiI0NjI0NTMzNTkifQ==</vt:lpwstr>
  </property>
</Properties>
</file>