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D9E" w:rsidRDefault="00BD59BA">
      <w:pPr>
        <w:rPr>
          <w:rFonts w:ascii="黑体" w:eastAsia="黑体" w:hAnsi="黑体" w:cs="黑体"/>
          <w:sz w:val="36"/>
          <w:szCs w:val="36"/>
        </w:rPr>
      </w:pPr>
      <w:bookmarkStart w:id="0" w:name="_Toc31214"/>
      <w:bookmarkStart w:id="1" w:name="_Toc26040"/>
      <w:bookmarkStart w:id="2" w:name="_Toc7678"/>
      <w:bookmarkStart w:id="3" w:name="_Toc3726"/>
      <w:bookmarkStart w:id="4" w:name="_Toc26029"/>
      <w:bookmarkStart w:id="5" w:name="_Toc20544"/>
      <w:bookmarkStart w:id="6" w:name="_Toc24792"/>
      <w:bookmarkStart w:id="7" w:name="_Toc18860"/>
      <w:bookmarkStart w:id="8" w:name="_Toc21961"/>
      <w:bookmarkStart w:id="9" w:name="_Toc16875"/>
      <w:bookmarkStart w:id="10" w:name="_Toc9740"/>
      <w:r>
        <w:rPr>
          <w:rFonts w:ascii="黑体" w:eastAsia="黑体" w:hAnsi="黑体" w:cs="黑体" w:hint="eastAsia"/>
          <w:noProof/>
          <w:sz w:val="36"/>
          <w:szCs w:val="36"/>
        </w:rPr>
        <w:drawing>
          <wp:inline distT="0" distB="0" distL="0" distR="0">
            <wp:extent cx="2879725" cy="744220"/>
            <wp:effectExtent l="0" t="0" r="0" b="0"/>
            <wp:docPr id="1600886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6686"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80000" cy="744636"/>
                    </a:xfrm>
                    <a:prstGeom prst="rect">
                      <a:avLst/>
                    </a:prstGeom>
                    <a:noFill/>
                    <a:ln>
                      <a:noFill/>
                    </a:ln>
                  </pic:spPr>
                </pic:pic>
              </a:graphicData>
            </a:graphic>
          </wp:inline>
        </w:drawing>
      </w: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BD59BA">
      <w:pPr>
        <w:jc w:val="center"/>
        <w:rPr>
          <w:rFonts w:ascii="黑体" w:eastAsia="黑体" w:hAnsi="黑体" w:cs="黑体"/>
          <w:b/>
          <w:bCs/>
          <w:sz w:val="36"/>
          <w:szCs w:val="36"/>
        </w:rPr>
      </w:pPr>
      <w:r>
        <w:rPr>
          <w:rFonts w:ascii="黑体" w:eastAsia="黑体" w:hAnsi="黑体" w:cs="黑体" w:hint="eastAsia"/>
          <w:b/>
          <w:bCs/>
          <w:sz w:val="36"/>
          <w:szCs w:val="36"/>
        </w:rPr>
        <w:t>宁夏大学新华学院</w:t>
      </w:r>
      <w:bookmarkStart w:id="11" w:name="_Toc5338"/>
      <w:bookmarkStart w:id="12" w:name="_Toc21821"/>
      <w:bookmarkStart w:id="13" w:name="_Toc20158"/>
      <w:bookmarkStart w:id="14" w:name="_Toc29758"/>
      <w:bookmarkStart w:id="15" w:name="_Toc27740"/>
      <w:bookmarkStart w:id="16" w:name="_Toc29596"/>
      <w:bookmarkStart w:id="17" w:name="_Toc14329"/>
      <w:bookmarkStart w:id="18" w:name="_Toc1276"/>
      <w:bookmarkStart w:id="19" w:name="_Toc12461"/>
      <w:bookmarkStart w:id="20" w:name="_Toc8501"/>
      <w:bookmarkStart w:id="21" w:name="_Toc20388"/>
      <w:bookmarkEnd w:id="0"/>
      <w:bookmarkEnd w:id="1"/>
      <w:bookmarkEnd w:id="2"/>
      <w:bookmarkEnd w:id="3"/>
      <w:bookmarkEnd w:id="4"/>
      <w:bookmarkEnd w:id="5"/>
      <w:bookmarkEnd w:id="6"/>
      <w:bookmarkEnd w:id="7"/>
      <w:bookmarkEnd w:id="8"/>
      <w:bookmarkEnd w:id="9"/>
      <w:bookmarkEnd w:id="10"/>
    </w:p>
    <w:p w:rsidR="00145D9E" w:rsidRDefault="00BD59BA">
      <w:pPr>
        <w:jc w:val="center"/>
        <w:rPr>
          <w:rFonts w:ascii="黑体" w:eastAsia="黑体" w:hAnsi="黑体" w:cs="黑体"/>
          <w:b/>
          <w:bCs/>
          <w:sz w:val="36"/>
          <w:szCs w:val="36"/>
        </w:rPr>
      </w:pPr>
      <w:r>
        <w:rPr>
          <w:rFonts w:ascii="黑体" w:eastAsia="黑体" w:hAnsi="黑体" w:cs="黑体" w:hint="eastAsia"/>
          <w:b/>
          <w:bCs/>
          <w:sz w:val="36"/>
          <w:szCs w:val="36"/>
        </w:rPr>
        <w:t>2022-2023</w:t>
      </w:r>
      <w:r>
        <w:rPr>
          <w:rFonts w:ascii="黑体" w:eastAsia="黑体" w:hAnsi="黑体" w:cs="黑体" w:hint="eastAsia"/>
          <w:b/>
          <w:bCs/>
          <w:sz w:val="36"/>
          <w:szCs w:val="36"/>
        </w:rPr>
        <w:t>学年本科教学质量报告</w:t>
      </w:r>
      <w:bookmarkEnd w:id="11"/>
      <w:bookmarkEnd w:id="12"/>
      <w:bookmarkEnd w:id="13"/>
      <w:bookmarkEnd w:id="14"/>
      <w:bookmarkEnd w:id="15"/>
      <w:bookmarkEnd w:id="16"/>
      <w:bookmarkEnd w:id="17"/>
      <w:bookmarkEnd w:id="18"/>
      <w:bookmarkEnd w:id="19"/>
      <w:bookmarkEnd w:id="20"/>
      <w:bookmarkEnd w:id="21"/>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bookmarkStart w:id="22" w:name="_GoBack"/>
      <w:bookmarkEnd w:id="22"/>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145D9E">
      <w:pPr>
        <w:jc w:val="center"/>
        <w:rPr>
          <w:rFonts w:ascii="黑体" w:eastAsia="黑体" w:hAnsi="黑体" w:cs="黑体"/>
          <w:sz w:val="36"/>
          <w:szCs w:val="36"/>
        </w:rPr>
      </w:pPr>
    </w:p>
    <w:p w:rsidR="00145D9E" w:rsidRDefault="00BD59BA">
      <w:pPr>
        <w:jc w:val="center"/>
        <w:rPr>
          <w:rFonts w:ascii="黑体" w:eastAsia="黑体" w:hAnsi="黑体" w:cs="黑体"/>
          <w:b/>
          <w:bCs/>
          <w:sz w:val="36"/>
          <w:szCs w:val="36"/>
        </w:rPr>
      </w:pPr>
      <w:bookmarkStart w:id="23" w:name="_Toc23287"/>
      <w:bookmarkStart w:id="24" w:name="_Toc24184"/>
      <w:bookmarkStart w:id="25" w:name="_Toc3719"/>
      <w:bookmarkStart w:id="26" w:name="_Toc6170"/>
      <w:bookmarkStart w:id="27" w:name="_Toc11342"/>
      <w:bookmarkStart w:id="28" w:name="_Toc29877"/>
      <w:bookmarkStart w:id="29" w:name="_Toc27647"/>
      <w:bookmarkStart w:id="30" w:name="_Toc9612"/>
      <w:bookmarkStart w:id="31" w:name="_Toc7417"/>
      <w:bookmarkStart w:id="32" w:name="_Toc7163"/>
      <w:bookmarkStart w:id="33" w:name="_Toc25790"/>
      <w:r>
        <w:rPr>
          <w:rFonts w:ascii="黑体" w:eastAsia="黑体" w:hAnsi="黑体" w:cs="黑体" w:hint="eastAsia"/>
          <w:b/>
          <w:bCs/>
          <w:sz w:val="36"/>
          <w:szCs w:val="36"/>
        </w:rPr>
        <w:t>2023</w:t>
      </w:r>
      <w:r>
        <w:rPr>
          <w:rFonts w:ascii="黑体" w:eastAsia="黑体" w:hAnsi="黑体" w:cs="黑体" w:hint="eastAsia"/>
          <w:b/>
          <w:bCs/>
          <w:sz w:val="36"/>
          <w:szCs w:val="36"/>
        </w:rPr>
        <w:t>年</w:t>
      </w:r>
      <w:r>
        <w:rPr>
          <w:rFonts w:ascii="黑体" w:eastAsia="黑体" w:hAnsi="黑体" w:cs="黑体" w:hint="eastAsia"/>
          <w:b/>
          <w:bCs/>
          <w:sz w:val="36"/>
          <w:szCs w:val="36"/>
        </w:rPr>
        <w:t>11</w:t>
      </w:r>
      <w:r>
        <w:rPr>
          <w:rFonts w:ascii="黑体" w:eastAsia="黑体" w:hAnsi="黑体" w:cs="黑体" w:hint="eastAsia"/>
          <w:b/>
          <w:bCs/>
          <w:sz w:val="36"/>
          <w:szCs w:val="36"/>
        </w:rPr>
        <w:t>月</w:t>
      </w:r>
      <w:bookmarkEnd w:id="23"/>
      <w:bookmarkEnd w:id="24"/>
      <w:bookmarkEnd w:id="25"/>
      <w:bookmarkEnd w:id="26"/>
      <w:bookmarkEnd w:id="27"/>
      <w:bookmarkEnd w:id="28"/>
      <w:bookmarkEnd w:id="29"/>
      <w:bookmarkEnd w:id="30"/>
      <w:bookmarkEnd w:id="31"/>
      <w:bookmarkEnd w:id="32"/>
      <w:bookmarkEnd w:id="33"/>
    </w:p>
    <w:p w:rsidR="00145D9E" w:rsidRDefault="00145D9E"/>
    <w:p w:rsidR="00145D9E" w:rsidRDefault="00145D9E"/>
    <w:p w:rsidR="00145D9E" w:rsidRDefault="00145D9E">
      <w:pPr>
        <w:sectPr w:rsidR="00145D9E">
          <w:headerReference w:type="default" r:id="rId10"/>
          <w:footerReference w:type="default" r:id="rId11"/>
          <w:pgSz w:w="11906" w:h="16838"/>
          <w:pgMar w:top="1440" w:right="1800" w:bottom="1440" w:left="1800" w:header="851" w:footer="992" w:gutter="0"/>
          <w:pgNumType w:start="1"/>
          <w:cols w:space="720"/>
          <w:docGrid w:type="lines" w:linePitch="312"/>
        </w:sectPr>
      </w:pPr>
    </w:p>
    <w:sdt>
      <w:sdtPr>
        <w:rPr>
          <w:rFonts w:ascii="宋体" w:hAnsi="宋体"/>
        </w:rPr>
        <w:id w:val="147465699"/>
        <w:docPartObj>
          <w:docPartGallery w:val="Table of Contents"/>
          <w:docPartUnique/>
        </w:docPartObj>
      </w:sdtPr>
      <w:sdtEndPr>
        <w:rPr>
          <w:b/>
        </w:rPr>
      </w:sdtEndPr>
      <w:sdtContent>
        <w:p w:rsidR="00145D9E" w:rsidRDefault="00BD59BA">
          <w:pPr>
            <w:jc w:val="center"/>
          </w:pPr>
          <w:r>
            <w:rPr>
              <w:rFonts w:ascii="宋体" w:hAnsi="宋体"/>
            </w:rPr>
            <w:t>目录</w:t>
          </w:r>
        </w:p>
        <w:p w:rsidR="00145D9E" w:rsidRDefault="00BD59BA">
          <w:pPr>
            <w:pStyle w:val="10"/>
            <w:tabs>
              <w:tab w:val="right" w:leader="dot" w:pos="8306"/>
            </w:tabs>
          </w:pPr>
          <w:r>
            <w:fldChar w:fldCharType="begin"/>
          </w:r>
          <w:r>
            <w:instrText xml:space="preserve">TOC \o "1-2" \h \u </w:instrText>
          </w:r>
          <w:r>
            <w:fldChar w:fldCharType="separate"/>
          </w:r>
          <w:hyperlink w:anchor="_Toc5459" w:history="1">
            <w:r>
              <w:rPr>
                <w:rFonts w:ascii="黑体" w:eastAsia="黑体" w:hAnsi="黑体" w:cs="黑体" w:hint="eastAsia"/>
                <w:szCs w:val="30"/>
              </w:rPr>
              <w:t>前言</w:t>
            </w:r>
            <w:r>
              <w:tab/>
            </w:r>
            <w:r>
              <w:fldChar w:fldCharType="begin"/>
            </w:r>
            <w:r>
              <w:instrText xml:space="preserve"> PAGEREF _Toc5459 \h </w:instrText>
            </w:r>
            <w:r>
              <w:fldChar w:fldCharType="separate"/>
            </w:r>
            <w:r w:rsidR="00325FDA">
              <w:rPr>
                <w:noProof/>
              </w:rPr>
              <w:t>2</w:t>
            </w:r>
            <w:r>
              <w:fldChar w:fldCharType="end"/>
            </w:r>
          </w:hyperlink>
        </w:p>
        <w:p w:rsidR="00145D9E" w:rsidRDefault="00BD59BA">
          <w:pPr>
            <w:pStyle w:val="10"/>
            <w:tabs>
              <w:tab w:val="right" w:leader="dot" w:pos="8306"/>
            </w:tabs>
          </w:pPr>
          <w:hyperlink w:anchor="_Toc21029" w:history="1">
            <w:r>
              <w:rPr>
                <w:rFonts w:ascii="黑体" w:eastAsia="黑体" w:hAnsi="黑体" w:cs="黑体" w:hint="eastAsia"/>
                <w:szCs w:val="30"/>
              </w:rPr>
              <w:t>一、本科教育基本情况</w:t>
            </w:r>
            <w:r>
              <w:tab/>
            </w:r>
            <w:r>
              <w:fldChar w:fldCharType="begin"/>
            </w:r>
            <w:r>
              <w:instrText xml:space="preserve"> PAGEREF _Toc21029 \h </w:instrText>
            </w:r>
            <w:r>
              <w:fldChar w:fldCharType="separate"/>
            </w:r>
            <w:r w:rsidR="00325FDA">
              <w:rPr>
                <w:noProof/>
              </w:rPr>
              <w:t>4</w:t>
            </w:r>
            <w:r>
              <w:fldChar w:fldCharType="end"/>
            </w:r>
          </w:hyperlink>
        </w:p>
        <w:p w:rsidR="00145D9E" w:rsidRDefault="00BD59BA">
          <w:pPr>
            <w:pStyle w:val="2"/>
            <w:tabs>
              <w:tab w:val="right" w:leader="dot" w:pos="8306"/>
            </w:tabs>
          </w:pPr>
          <w:hyperlink w:anchor="_Toc5723" w:history="1">
            <w:r>
              <w:rPr>
                <w:rFonts w:ascii="黑体" w:eastAsia="黑体" w:hAnsi="黑体" w:cs="黑体" w:hint="eastAsia"/>
                <w:szCs w:val="28"/>
              </w:rPr>
              <w:t>（一）本科人才培养目标及服务面向</w:t>
            </w:r>
            <w:r>
              <w:tab/>
            </w:r>
            <w:r>
              <w:fldChar w:fldCharType="begin"/>
            </w:r>
            <w:r>
              <w:instrText xml:space="preserve"> PAGEREF _Toc5723 \h </w:instrText>
            </w:r>
            <w:r>
              <w:fldChar w:fldCharType="separate"/>
            </w:r>
            <w:r w:rsidR="00325FDA">
              <w:rPr>
                <w:noProof/>
              </w:rPr>
              <w:t>4</w:t>
            </w:r>
            <w:r>
              <w:fldChar w:fldCharType="end"/>
            </w:r>
          </w:hyperlink>
        </w:p>
        <w:p w:rsidR="00145D9E" w:rsidRDefault="00BD59BA">
          <w:pPr>
            <w:pStyle w:val="2"/>
            <w:tabs>
              <w:tab w:val="right" w:leader="dot" w:pos="8306"/>
            </w:tabs>
          </w:pPr>
          <w:hyperlink w:anchor="_Toc13160" w:history="1">
            <w:r>
              <w:rPr>
                <w:rFonts w:ascii="黑体" w:eastAsia="黑体" w:hAnsi="黑体" w:cs="黑体" w:hint="eastAsia"/>
                <w:szCs w:val="28"/>
              </w:rPr>
              <w:t>（二）专业设置</w:t>
            </w:r>
            <w:r>
              <w:tab/>
            </w:r>
            <w:r>
              <w:fldChar w:fldCharType="begin"/>
            </w:r>
            <w:r>
              <w:instrText xml:space="preserve"> PAGEREF _Toc13160 \h </w:instrText>
            </w:r>
            <w:r>
              <w:fldChar w:fldCharType="separate"/>
            </w:r>
            <w:r w:rsidR="00325FDA">
              <w:rPr>
                <w:noProof/>
              </w:rPr>
              <w:t>4</w:t>
            </w:r>
            <w:r>
              <w:fldChar w:fldCharType="end"/>
            </w:r>
          </w:hyperlink>
        </w:p>
        <w:p w:rsidR="00145D9E" w:rsidRDefault="00BD59BA">
          <w:pPr>
            <w:pStyle w:val="2"/>
            <w:tabs>
              <w:tab w:val="right" w:leader="dot" w:pos="8306"/>
            </w:tabs>
          </w:pPr>
          <w:hyperlink w:anchor="_Toc21025" w:history="1">
            <w:r>
              <w:rPr>
                <w:rFonts w:ascii="黑体" w:eastAsia="黑体" w:hAnsi="黑体" w:cs="黑体" w:hint="eastAsia"/>
                <w:szCs w:val="28"/>
              </w:rPr>
              <w:t>（三）在校学生情况</w:t>
            </w:r>
            <w:r>
              <w:tab/>
            </w:r>
            <w:r>
              <w:fldChar w:fldCharType="begin"/>
            </w:r>
            <w:r>
              <w:instrText xml:space="preserve"> PAGEREF _Toc21025 \h </w:instrText>
            </w:r>
            <w:r>
              <w:fldChar w:fldCharType="separate"/>
            </w:r>
            <w:r w:rsidR="00325FDA">
              <w:rPr>
                <w:noProof/>
              </w:rPr>
              <w:t>6</w:t>
            </w:r>
            <w:r>
              <w:fldChar w:fldCharType="end"/>
            </w:r>
          </w:hyperlink>
        </w:p>
        <w:p w:rsidR="00145D9E" w:rsidRDefault="00BD59BA">
          <w:pPr>
            <w:pStyle w:val="2"/>
            <w:tabs>
              <w:tab w:val="right" w:leader="dot" w:pos="8306"/>
            </w:tabs>
          </w:pPr>
          <w:hyperlink w:anchor="_Toc15238" w:history="1">
            <w:r>
              <w:rPr>
                <w:rFonts w:ascii="黑体" w:eastAsia="黑体" w:hAnsi="黑体" w:cs="黑体" w:hint="eastAsia"/>
                <w:szCs w:val="28"/>
              </w:rPr>
              <w:t>（四）生源质量</w:t>
            </w:r>
            <w:r>
              <w:tab/>
            </w:r>
            <w:r>
              <w:fldChar w:fldCharType="begin"/>
            </w:r>
            <w:r>
              <w:instrText xml:space="preserve"> PAGEREF _Toc15238 \h </w:instrText>
            </w:r>
            <w:r>
              <w:fldChar w:fldCharType="separate"/>
            </w:r>
            <w:r w:rsidR="00325FDA">
              <w:rPr>
                <w:noProof/>
              </w:rPr>
              <w:t>6</w:t>
            </w:r>
            <w:r>
              <w:fldChar w:fldCharType="end"/>
            </w:r>
          </w:hyperlink>
        </w:p>
        <w:p w:rsidR="00145D9E" w:rsidRDefault="00BD59BA">
          <w:pPr>
            <w:pStyle w:val="10"/>
            <w:tabs>
              <w:tab w:val="right" w:leader="dot" w:pos="8306"/>
            </w:tabs>
          </w:pPr>
          <w:hyperlink w:anchor="_Toc31000" w:history="1">
            <w:r>
              <w:rPr>
                <w:rFonts w:ascii="黑体" w:eastAsia="黑体" w:hAnsi="黑体" w:cs="黑体" w:hint="eastAsia"/>
                <w:szCs w:val="30"/>
              </w:rPr>
              <w:t>二、师资与教学条件</w:t>
            </w:r>
            <w:r>
              <w:tab/>
            </w:r>
            <w:r>
              <w:fldChar w:fldCharType="begin"/>
            </w:r>
            <w:r>
              <w:instrText xml:space="preserve"> PAGEREF _Toc31000 \h </w:instrText>
            </w:r>
            <w:r>
              <w:fldChar w:fldCharType="separate"/>
            </w:r>
            <w:r w:rsidR="00325FDA">
              <w:rPr>
                <w:noProof/>
              </w:rPr>
              <w:t>10</w:t>
            </w:r>
            <w:r>
              <w:fldChar w:fldCharType="end"/>
            </w:r>
          </w:hyperlink>
        </w:p>
        <w:p w:rsidR="00145D9E" w:rsidRDefault="00BD59BA">
          <w:pPr>
            <w:pStyle w:val="2"/>
            <w:tabs>
              <w:tab w:val="right" w:leader="dot" w:pos="8306"/>
            </w:tabs>
          </w:pPr>
          <w:hyperlink w:anchor="_Toc13264" w:history="1">
            <w:r>
              <w:rPr>
                <w:rFonts w:ascii="黑体" w:eastAsia="黑体" w:hAnsi="黑体" w:cs="黑体" w:hint="eastAsia"/>
                <w:szCs w:val="28"/>
              </w:rPr>
              <w:t>（一）师资队伍数量及结构</w:t>
            </w:r>
            <w:r>
              <w:tab/>
            </w:r>
            <w:r>
              <w:fldChar w:fldCharType="begin"/>
            </w:r>
            <w:r>
              <w:instrText xml:space="preserve"> PAGEREF _Toc13264 \h </w:instrText>
            </w:r>
            <w:r>
              <w:fldChar w:fldCharType="separate"/>
            </w:r>
            <w:r w:rsidR="00325FDA">
              <w:rPr>
                <w:noProof/>
              </w:rPr>
              <w:t>10</w:t>
            </w:r>
            <w:r>
              <w:fldChar w:fldCharType="end"/>
            </w:r>
          </w:hyperlink>
        </w:p>
        <w:p w:rsidR="00145D9E" w:rsidRDefault="00BD59BA">
          <w:pPr>
            <w:pStyle w:val="2"/>
            <w:tabs>
              <w:tab w:val="right" w:leader="dot" w:pos="8306"/>
            </w:tabs>
          </w:pPr>
          <w:hyperlink w:anchor="_Toc18252" w:history="1">
            <w:r>
              <w:rPr>
                <w:rFonts w:ascii="黑体" w:eastAsia="黑体" w:hAnsi="黑体" w:cs="黑体" w:hint="eastAsia"/>
                <w:szCs w:val="28"/>
              </w:rPr>
              <w:t>（二）教师培养情况</w:t>
            </w:r>
            <w:r>
              <w:tab/>
            </w:r>
            <w:r>
              <w:fldChar w:fldCharType="begin"/>
            </w:r>
            <w:r>
              <w:instrText xml:space="preserve"> PAGEREF _Toc18252 \h </w:instrText>
            </w:r>
            <w:r>
              <w:fldChar w:fldCharType="separate"/>
            </w:r>
            <w:r w:rsidR="00325FDA">
              <w:rPr>
                <w:noProof/>
              </w:rPr>
              <w:t>12</w:t>
            </w:r>
            <w:r>
              <w:fldChar w:fldCharType="end"/>
            </w:r>
          </w:hyperlink>
        </w:p>
        <w:p w:rsidR="00145D9E" w:rsidRDefault="00BD59BA">
          <w:pPr>
            <w:pStyle w:val="2"/>
            <w:tabs>
              <w:tab w:val="right" w:leader="dot" w:pos="8306"/>
            </w:tabs>
          </w:pPr>
          <w:hyperlink w:anchor="_Toc10270" w:history="1">
            <w:r>
              <w:rPr>
                <w:rFonts w:ascii="黑体" w:eastAsia="黑体" w:hAnsi="黑体" w:cs="黑体" w:hint="eastAsia"/>
                <w:szCs w:val="28"/>
              </w:rPr>
              <w:t>（三）教学经费投入情况</w:t>
            </w:r>
            <w:r>
              <w:tab/>
            </w:r>
            <w:r>
              <w:fldChar w:fldCharType="begin"/>
            </w:r>
            <w:r>
              <w:instrText xml:space="preserve"> PAGEREF _Toc10270 \h </w:instrText>
            </w:r>
            <w:r>
              <w:fldChar w:fldCharType="separate"/>
            </w:r>
            <w:r w:rsidR="00325FDA">
              <w:rPr>
                <w:noProof/>
              </w:rPr>
              <w:t>13</w:t>
            </w:r>
            <w:r>
              <w:fldChar w:fldCharType="end"/>
            </w:r>
          </w:hyperlink>
        </w:p>
        <w:p w:rsidR="00145D9E" w:rsidRDefault="00BD59BA">
          <w:pPr>
            <w:pStyle w:val="2"/>
            <w:tabs>
              <w:tab w:val="right" w:leader="dot" w:pos="8306"/>
            </w:tabs>
          </w:pPr>
          <w:hyperlink w:anchor="_Toc16713" w:history="1">
            <w:r>
              <w:rPr>
                <w:rFonts w:ascii="黑体" w:eastAsia="黑体" w:hAnsi="黑体" w:cs="黑体" w:hint="eastAsia"/>
                <w:szCs w:val="28"/>
              </w:rPr>
              <w:t>（四）基础办学条件情况</w:t>
            </w:r>
            <w:r>
              <w:tab/>
            </w:r>
            <w:r>
              <w:fldChar w:fldCharType="begin"/>
            </w:r>
            <w:r>
              <w:instrText xml:space="preserve"> PAGEREF _Toc16713 \h </w:instrText>
            </w:r>
            <w:r>
              <w:fldChar w:fldCharType="separate"/>
            </w:r>
            <w:r w:rsidR="00325FDA">
              <w:rPr>
                <w:noProof/>
              </w:rPr>
              <w:t>13</w:t>
            </w:r>
            <w:r>
              <w:fldChar w:fldCharType="end"/>
            </w:r>
          </w:hyperlink>
        </w:p>
        <w:p w:rsidR="00145D9E" w:rsidRDefault="00BD59BA">
          <w:pPr>
            <w:pStyle w:val="10"/>
            <w:tabs>
              <w:tab w:val="right" w:leader="dot" w:pos="8306"/>
            </w:tabs>
          </w:pPr>
          <w:hyperlink w:anchor="_Toc23185" w:history="1">
            <w:r>
              <w:rPr>
                <w:rFonts w:ascii="黑体" w:eastAsia="黑体" w:hAnsi="黑体" w:cs="黑体" w:hint="eastAsia"/>
                <w:szCs w:val="30"/>
              </w:rPr>
              <w:t>三、教学建设与改革</w:t>
            </w:r>
            <w:r>
              <w:tab/>
            </w:r>
            <w:r>
              <w:fldChar w:fldCharType="begin"/>
            </w:r>
            <w:r>
              <w:instrText xml:space="preserve"> PAGEREF _Toc23185 \h </w:instrText>
            </w:r>
            <w:r>
              <w:fldChar w:fldCharType="separate"/>
            </w:r>
            <w:r w:rsidR="00325FDA">
              <w:rPr>
                <w:noProof/>
              </w:rPr>
              <w:t>16</w:t>
            </w:r>
            <w:r>
              <w:fldChar w:fldCharType="end"/>
            </w:r>
          </w:hyperlink>
        </w:p>
        <w:p w:rsidR="00145D9E" w:rsidRDefault="00BD59BA">
          <w:pPr>
            <w:pStyle w:val="2"/>
            <w:tabs>
              <w:tab w:val="right" w:leader="dot" w:pos="8306"/>
            </w:tabs>
          </w:pPr>
          <w:hyperlink w:anchor="_Toc22862" w:history="1">
            <w:r>
              <w:rPr>
                <w:rFonts w:ascii="黑体" w:eastAsia="黑体" w:hAnsi="黑体" w:cs="黑体" w:hint="eastAsia"/>
                <w:szCs w:val="28"/>
              </w:rPr>
              <w:t>（一）专业建设</w:t>
            </w:r>
            <w:r>
              <w:tab/>
            </w:r>
            <w:r>
              <w:fldChar w:fldCharType="begin"/>
            </w:r>
            <w:r>
              <w:instrText xml:space="preserve"> PAGEREF _Toc22862 \h </w:instrText>
            </w:r>
            <w:r>
              <w:fldChar w:fldCharType="separate"/>
            </w:r>
            <w:r w:rsidR="00325FDA">
              <w:rPr>
                <w:noProof/>
              </w:rPr>
              <w:t>16</w:t>
            </w:r>
            <w:r>
              <w:fldChar w:fldCharType="end"/>
            </w:r>
          </w:hyperlink>
        </w:p>
        <w:p w:rsidR="00145D9E" w:rsidRDefault="00BD59BA">
          <w:pPr>
            <w:pStyle w:val="2"/>
            <w:tabs>
              <w:tab w:val="right" w:leader="dot" w:pos="8306"/>
            </w:tabs>
          </w:pPr>
          <w:hyperlink w:anchor="_Toc21133" w:history="1">
            <w:r>
              <w:rPr>
                <w:rFonts w:ascii="黑体" w:eastAsia="黑体" w:hAnsi="黑体" w:cs="黑体" w:hint="eastAsia"/>
                <w:szCs w:val="28"/>
              </w:rPr>
              <w:t>（二）课程建设</w:t>
            </w:r>
            <w:r>
              <w:tab/>
            </w:r>
            <w:r>
              <w:fldChar w:fldCharType="begin"/>
            </w:r>
            <w:r>
              <w:instrText xml:space="preserve"> PAGEREF _Toc21133 \h </w:instrText>
            </w:r>
            <w:r>
              <w:fldChar w:fldCharType="separate"/>
            </w:r>
            <w:r w:rsidR="00325FDA">
              <w:rPr>
                <w:noProof/>
              </w:rPr>
              <w:t>16</w:t>
            </w:r>
            <w:r>
              <w:fldChar w:fldCharType="end"/>
            </w:r>
          </w:hyperlink>
        </w:p>
        <w:p w:rsidR="00145D9E" w:rsidRDefault="00BD59BA">
          <w:pPr>
            <w:pStyle w:val="2"/>
            <w:tabs>
              <w:tab w:val="right" w:leader="dot" w:pos="8306"/>
            </w:tabs>
          </w:pPr>
          <w:hyperlink w:anchor="_Toc18144" w:history="1">
            <w:r>
              <w:rPr>
                <w:rFonts w:ascii="黑体" w:eastAsia="黑体" w:hAnsi="黑体" w:cs="黑体" w:hint="eastAsia"/>
                <w:szCs w:val="28"/>
              </w:rPr>
              <w:t>（三）教材建设</w:t>
            </w:r>
            <w:r>
              <w:tab/>
            </w:r>
            <w:r>
              <w:fldChar w:fldCharType="begin"/>
            </w:r>
            <w:r>
              <w:instrText xml:space="preserve"> PAGEREF _Toc18144 \h </w:instrText>
            </w:r>
            <w:r>
              <w:fldChar w:fldCharType="separate"/>
            </w:r>
            <w:r w:rsidR="00325FDA">
              <w:rPr>
                <w:noProof/>
              </w:rPr>
              <w:t>17</w:t>
            </w:r>
            <w:r>
              <w:fldChar w:fldCharType="end"/>
            </w:r>
          </w:hyperlink>
        </w:p>
        <w:p w:rsidR="00145D9E" w:rsidRDefault="00BD59BA">
          <w:pPr>
            <w:pStyle w:val="2"/>
            <w:tabs>
              <w:tab w:val="right" w:leader="dot" w:pos="8306"/>
            </w:tabs>
          </w:pPr>
          <w:hyperlink w:anchor="_Toc18535" w:history="1">
            <w:r>
              <w:rPr>
                <w:rFonts w:ascii="黑体" w:eastAsia="黑体" w:hAnsi="黑体" w:cs="黑体" w:hint="eastAsia"/>
                <w:szCs w:val="28"/>
              </w:rPr>
              <w:t>（四）教学改革</w:t>
            </w:r>
            <w:r>
              <w:tab/>
            </w:r>
            <w:r>
              <w:fldChar w:fldCharType="begin"/>
            </w:r>
            <w:r>
              <w:instrText xml:space="preserve"> PAGEREF _Toc18535 \h </w:instrText>
            </w:r>
            <w:r>
              <w:fldChar w:fldCharType="separate"/>
            </w:r>
            <w:r w:rsidR="00325FDA">
              <w:rPr>
                <w:noProof/>
              </w:rPr>
              <w:t>18</w:t>
            </w:r>
            <w:r>
              <w:fldChar w:fldCharType="end"/>
            </w:r>
          </w:hyperlink>
        </w:p>
        <w:p w:rsidR="00145D9E" w:rsidRDefault="00BD59BA">
          <w:pPr>
            <w:pStyle w:val="2"/>
            <w:tabs>
              <w:tab w:val="right" w:leader="dot" w:pos="8306"/>
            </w:tabs>
          </w:pPr>
          <w:hyperlink w:anchor="_Toc27711" w:history="1">
            <w:r>
              <w:rPr>
                <w:rFonts w:ascii="黑体" w:eastAsia="黑体" w:hAnsi="黑体" w:cs="黑体" w:hint="eastAsia"/>
                <w:szCs w:val="28"/>
              </w:rPr>
              <w:t>（五）开设课程门数及选修课程开设情况</w:t>
            </w:r>
            <w:r>
              <w:tab/>
            </w:r>
            <w:r>
              <w:fldChar w:fldCharType="begin"/>
            </w:r>
            <w:r>
              <w:instrText xml:space="preserve"> PAGEREF _Toc27711 \h </w:instrText>
            </w:r>
            <w:r>
              <w:fldChar w:fldCharType="separate"/>
            </w:r>
            <w:r w:rsidR="00325FDA">
              <w:rPr>
                <w:noProof/>
              </w:rPr>
              <w:t>20</w:t>
            </w:r>
            <w:r>
              <w:fldChar w:fldCharType="end"/>
            </w:r>
          </w:hyperlink>
        </w:p>
        <w:p w:rsidR="00145D9E" w:rsidRDefault="00BD59BA">
          <w:pPr>
            <w:pStyle w:val="2"/>
            <w:tabs>
              <w:tab w:val="right" w:leader="dot" w:pos="8306"/>
            </w:tabs>
          </w:pPr>
          <w:hyperlink w:anchor="_Toc31642" w:history="1">
            <w:r>
              <w:rPr>
                <w:rFonts w:ascii="黑体" w:eastAsia="黑体" w:hAnsi="黑体" w:cs="黑体" w:hint="eastAsia"/>
                <w:szCs w:val="28"/>
              </w:rPr>
              <w:t>（六）实践教学</w:t>
            </w:r>
            <w:r>
              <w:tab/>
            </w:r>
            <w:r>
              <w:fldChar w:fldCharType="begin"/>
            </w:r>
            <w:r>
              <w:instrText xml:space="preserve"> PAGEREF _Toc31642 \h </w:instrText>
            </w:r>
            <w:r>
              <w:fldChar w:fldCharType="separate"/>
            </w:r>
            <w:r w:rsidR="00325FDA">
              <w:rPr>
                <w:noProof/>
              </w:rPr>
              <w:t>20</w:t>
            </w:r>
            <w:r>
              <w:fldChar w:fldCharType="end"/>
            </w:r>
          </w:hyperlink>
        </w:p>
        <w:p w:rsidR="00145D9E" w:rsidRDefault="00BD59BA">
          <w:pPr>
            <w:pStyle w:val="2"/>
            <w:tabs>
              <w:tab w:val="right" w:leader="dot" w:pos="8306"/>
            </w:tabs>
          </w:pPr>
          <w:hyperlink w:anchor="_Toc16467" w:history="1">
            <w:r>
              <w:rPr>
                <w:rFonts w:ascii="黑体" w:eastAsia="黑体" w:hAnsi="黑体" w:cs="黑体" w:hint="eastAsia"/>
                <w:szCs w:val="28"/>
              </w:rPr>
              <w:t>（七）创新创业教育</w:t>
            </w:r>
            <w:r>
              <w:tab/>
            </w:r>
            <w:r>
              <w:fldChar w:fldCharType="begin"/>
            </w:r>
            <w:r>
              <w:instrText xml:space="preserve"> PAGEREF _Toc16467 \h </w:instrText>
            </w:r>
            <w:r>
              <w:fldChar w:fldCharType="separate"/>
            </w:r>
            <w:r w:rsidR="00325FDA">
              <w:rPr>
                <w:noProof/>
              </w:rPr>
              <w:t>22</w:t>
            </w:r>
            <w:r>
              <w:fldChar w:fldCharType="end"/>
            </w:r>
          </w:hyperlink>
        </w:p>
        <w:p w:rsidR="00145D9E" w:rsidRDefault="00BD59BA">
          <w:pPr>
            <w:pStyle w:val="10"/>
            <w:tabs>
              <w:tab w:val="right" w:leader="dot" w:pos="8306"/>
            </w:tabs>
          </w:pPr>
          <w:hyperlink w:anchor="_Toc12155" w:history="1">
            <w:r>
              <w:rPr>
                <w:rFonts w:ascii="黑体" w:eastAsia="黑体" w:hAnsi="黑体" w:cs="黑体" w:hint="eastAsia"/>
                <w:szCs w:val="30"/>
              </w:rPr>
              <w:t>四、专业培养能力</w:t>
            </w:r>
            <w:r>
              <w:tab/>
            </w:r>
            <w:r>
              <w:fldChar w:fldCharType="begin"/>
            </w:r>
            <w:r>
              <w:instrText xml:space="preserve"> PAGEREF _Toc12155 \h </w:instrText>
            </w:r>
            <w:r>
              <w:fldChar w:fldCharType="separate"/>
            </w:r>
            <w:r w:rsidR="00325FDA">
              <w:rPr>
                <w:noProof/>
              </w:rPr>
              <w:t>23</w:t>
            </w:r>
            <w:r>
              <w:fldChar w:fldCharType="end"/>
            </w:r>
          </w:hyperlink>
        </w:p>
        <w:p w:rsidR="00145D9E" w:rsidRDefault="00BD59BA">
          <w:pPr>
            <w:pStyle w:val="2"/>
            <w:tabs>
              <w:tab w:val="right" w:leader="dot" w:pos="8306"/>
            </w:tabs>
          </w:pPr>
          <w:hyperlink w:anchor="_Toc10489" w:history="1">
            <w:r>
              <w:rPr>
                <w:rFonts w:ascii="黑体" w:eastAsia="黑体" w:hAnsi="黑体" w:cs="黑体" w:hint="eastAsia"/>
                <w:szCs w:val="28"/>
              </w:rPr>
              <w:t>（一）人才培养目标定位与特色</w:t>
            </w:r>
            <w:r>
              <w:tab/>
            </w:r>
            <w:r>
              <w:fldChar w:fldCharType="begin"/>
            </w:r>
            <w:r>
              <w:instrText xml:space="preserve"> PAGEREF _Toc10489 \h </w:instrText>
            </w:r>
            <w:r>
              <w:fldChar w:fldCharType="separate"/>
            </w:r>
            <w:r w:rsidR="00325FDA">
              <w:rPr>
                <w:noProof/>
              </w:rPr>
              <w:t>23</w:t>
            </w:r>
            <w:r>
              <w:fldChar w:fldCharType="end"/>
            </w:r>
          </w:hyperlink>
        </w:p>
        <w:p w:rsidR="00145D9E" w:rsidRDefault="00BD59BA">
          <w:pPr>
            <w:pStyle w:val="2"/>
            <w:tabs>
              <w:tab w:val="right" w:leader="dot" w:pos="8306"/>
            </w:tabs>
          </w:pPr>
          <w:hyperlink w:anchor="_Toc10954" w:history="1">
            <w:r>
              <w:rPr>
                <w:rFonts w:ascii="黑体" w:eastAsia="黑体" w:hAnsi="黑体" w:cs="黑体" w:hint="eastAsia"/>
                <w:szCs w:val="28"/>
              </w:rPr>
              <w:t>（二）实习实训基地</w:t>
            </w:r>
            <w:r>
              <w:tab/>
            </w:r>
            <w:r>
              <w:fldChar w:fldCharType="begin"/>
            </w:r>
            <w:r>
              <w:instrText xml:space="preserve"> PAGEREF _Toc10954 \h </w:instrText>
            </w:r>
            <w:r>
              <w:fldChar w:fldCharType="separate"/>
            </w:r>
            <w:r w:rsidR="00325FDA">
              <w:rPr>
                <w:noProof/>
              </w:rPr>
              <w:t>23</w:t>
            </w:r>
            <w:r>
              <w:fldChar w:fldCharType="end"/>
            </w:r>
          </w:hyperlink>
        </w:p>
        <w:p w:rsidR="00145D9E" w:rsidRDefault="00BD59BA">
          <w:pPr>
            <w:pStyle w:val="2"/>
            <w:tabs>
              <w:tab w:val="right" w:leader="dot" w:pos="8306"/>
            </w:tabs>
          </w:pPr>
          <w:hyperlink w:anchor="_Toc20711" w:history="1">
            <w:r>
              <w:rPr>
                <w:rFonts w:ascii="黑体" w:eastAsia="黑体" w:hAnsi="黑体" w:cs="黑体" w:hint="eastAsia"/>
                <w:szCs w:val="28"/>
              </w:rPr>
              <w:t>（三）立德树人落实机制</w:t>
            </w:r>
            <w:r>
              <w:tab/>
            </w:r>
            <w:r>
              <w:fldChar w:fldCharType="begin"/>
            </w:r>
            <w:r>
              <w:instrText xml:space="preserve"> PAGEREF _Toc20711 \h </w:instrText>
            </w:r>
            <w:r>
              <w:fldChar w:fldCharType="separate"/>
            </w:r>
            <w:r w:rsidR="00325FDA">
              <w:rPr>
                <w:noProof/>
              </w:rPr>
              <w:t>27</w:t>
            </w:r>
            <w:r>
              <w:fldChar w:fldCharType="end"/>
            </w:r>
          </w:hyperlink>
        </w:p>
        <w:p w:rsidR="00145D9E" w:rsidRDefault="00BD59BA">
          <w:pPr>
            <w:pStyle w:val="2"/>
            <w:tabs>
              <w:tab w:val="right" w:leader="dot" w:pos="8306"/>
            </w:tabs>
          </w:pPr>
          <w:hyperlink w:anchor="_Toc14482" w:history="1">
            <w:r>
              <w:rPr>
                <w:rFonts w:ascii="黑体" w:eastAsia="黑体" w:hAnsi="黑体" w:cs="黑体" w:hint="eastAsia"/>
                <w:szCs w:val="28"/>
              </w:rPr>
              <w:t>（四）学风管理</w:t>
            </w:r>
            <w:r>
              <w:tab/>
            </w:r>
            <w:r>
              <w:fldChar w:fldCharType="begin"/>
            </w:r>
            <w:r>
              <w:instrText xml:space="preserve"> PAGEREF _Toc14482 \h </w:instrText>
            </w:r>
            <w:r>
              <w:fldChar w:fldCharType="separate"/>
            </w:r>
            <w:r w:rsidR="00325FDA">
              <w:rPr>
                <w:noProof/>
              </w:rPr>
              <w:t>27</w:t>
            </w:r>
            <w:r>
              <w:fldChar w:fldCharType="end"/>
            </w:r>
          </w:hyperlink>
        </w:p>
        <w:p w:rsidR="00145D9E" w:rsidRDefault="00BD59BA">
          <w:pPr>
            <w:pStyle w:val="10"/>
            <w:tabs>
              <w:tab w:val="right" w:leader="dot" w:pos="8306"/>
            </w:tabs>
          </w:pPr>
          <w:hyperlink w:anchor="_Toc7547" w:history="1">
            <w:r>
              <w:rPr>
                <w:rFonts w:ascii="黑体" w:eastAsia="黑体" w:hAnsi="黑体" w:cs="黑体" w:hint="eastAsia"/>
                <w:szCs w:val="30"/>
              </w:rPr>
              <w:t>五、质量保障体系</w:t>
            </w:r>
            <w:r>
              <w:tab/>
            </w:r>
            <w:r>
              <w:fldChar w:fldCharType="begin"/>
            </w:r>
            <w:r>
              <w:instrText xml:space="preserve"> PAGEREF _Toc7547 \h </w:instrText>
            </w:r>
            <w:r>
              <w:fldChar w:fldCharType="separate"/>
            </w:r>
            <w:r w:rsidR="00325FDA">
              <w:rPr>
                <w:noProof/>
              </w:rPr>
              <w:t>28</w:t>
            </w:r>
            <w:r>
              <w:fldChar w:fldCharType="end"/>
            </w:r>
          </w:hyperlink>
        </w:p>
        <w:p w:rsidR="00145D9E" w:rsidRDefault="00BD59BA">
          <w:pPr>
            <w:pStyle w:val="2"/>
            <w:tabs>
              <w:tab w:val="right" w:leader="dot" w:pos="8306"/>
            </w:tabs>
          </w:pPr>
          <w:hyperlink w:anchor="_Toc23858" w:history="1">
            <w:r>
              <w:rPr>
                <w:rFonts w:ascii="黑体" w:eastAsia="黑体" w:hAnsi="黑体" w:cs="黑体" w:hint="eastAsia"/>
                <w:szCs w:val="28"/>
              </w:rPr>
              <w:t>（一）落实人才培养中心地位</w:t>
            </w:r>
            <w:r>
              <w:tab/>
            </w:r>
            <w:r>
              <w:fldChar w:fldCharType="begin"/>
            </w:r>
            <w:r>
              <w:instrText xml:space="preserve"> PAGEREF _Toc23858 \h </w:instrText>
            </w:r>
            <w:r>
              <w:fldChar w:fldCharType="separate"/>
            </w:r>
            <w:r w:rsidR="00325FDA">
              <w:rPr>
                <w:noProof/>
              </w:rPr>
              <w:t>28</w:t>
            </w:r>
            <w:r>
              <w:fldChar w:fldCharType="end"/>
            </w:r>
          </w:hyperlink>
        </w:p>
        <w:p w:rsidR="00145D9E" w:rsidRDefault="00BD59BA">
          <w:pPr>
            <w:pStyle w:val="2"/>
            <w:tabs>
              <w:tab w:val="right" w:leader="dot" w:pos="8306"/>
            </w:tabs>
          </w:pPr>
          <w:hyperlink w:anchor="_Toc19502" w:history="1">
            <w:r>
              <w:rPr>
                <w:rFonts w:ascii="黑体" w:eastAsia="黑体" w:hAnsi="黑体" w:cs="黑体" w:hint="eastAsia"/>
                <w:szCs w:val="28"/>
              </w:rPr>
              <w:t>（二）教学质量监控</w:t>
            </w:r>
            <w:r>
              <w:tab/>
            </w:r>
            <w:r>
              <w:fldChar w:fldCharType="begin"/>
            </w:r>
            <w:r>
              <w:instrText xml:space="preserve"> PAGEREF _Toc19502 \h </w:instrText>
            </w:r>
            <w:r>
              <w:fldChar w:fldCharType="separate"/>
            </w:r>
            <w:r w:rsidR="00325FDA">
              <w:rPr>
                <w:noProof/>
              </w:rPr>
              <w:t>29</w:t>
            </w:r>
            <w:r>
              <w:fldChar w:fldCharType="end"/>
            </w:r>
          </w:hyperlink>
        </w:p>
        <w:p w:rsidR="00145D9E" w:rsidRDefault="00BD59BA">
          <w:pPr>
            <w:pStyle w:val="2"/>
            <w:tabs>
              <w:tab w:val="right" w:leader="dot" w:pos="8306"/>
            </w:tabs>
          </w:pPr>
          <w:hyperlink w:anchor="_Toc18565" w:history="1">
            <w:r>
              <w:rPr>
                <w:rFonts w:ascii="黑体" w:eastAsia="黑体" w:hAnsi="黑体" w:cs="黑体" w:hint="eastAsia"/>
                <w:szCs w:val="28"/>
              </w:rPr>
              <w:t>（三）日常监控及运行</w:t>
            </w:r>
            <w:r>
              <w:tab/>
            </w:r>
            <w:r>
              <w:fldChar w:fldCharType="begin"/>
            </w:r>
            <w:r>
              <w:instrText xml:space="preserve"> PAGEREF _Toc18565 \h </w:instrText>
            </w:r>
            <w:r>
              <w:fldChar w:fldCharType="separate"/>
            </w:r>
            <w:r w:rsidR="00325FDA">
              <w:rPr>
                <w:noProof/>
              </w:rPr>
              <w:t>29</w:t>
            </w:r>
            <w:r>
              <w:fldChar w:fldCharType="end"/>
            </w:r>
          </w:hyperlink>
        </w:p>
        <w:p w:rsidR="00145D9E" w:rsidRDefault="00BD59BA">
          <w:pPr>
            <w:pStyle w:val="10"/>
            <w:tabs>
              <w:tab w:val="right" w:leader="dot" w:pos="8306"/>
            </w:tabs>
          </w:pPr>
          <w:hyperlink w:anchor="_Toc15499" w:history="1">
            <w:r>
              <w:rPr>
                <w:rFonts w:ascii="黑体" w:eastAsia="黑体" w:hAnsi="黑体" w:cs="黑体" w:hint="eastAsia"/>
                <w:szCs w:val="30"/>
              </w:rPr>
              <w:t>六、学生学习效果</w:t>
            </w:r>
            <w:r>
              <w:tab/>
            </w:r>
            <w:r>
              <w:fldChar w:fldCharType="begin"/>
            </w:r>
            <w:r>
              <w:instrText xml:space="preserve"> PAGEREF _Toc15499 \h </w:instrText>
            </w:r>
            <w:r>
              <w:fldChar w:fldCharType="separate"/>
            </w:r>
            <w:r w:rsidR="00325FDA">
              <w:rPr>
                <w:noProof/>
              </w:rPr>
              <w:t>29</w:t>
            </w:r>
            <w:r>
              <w:fldChar w:fldCharType="end"/>
            </w:r>
          </w:hyperlink>
        </w:p>
        <w:p w:rsidR="00145D9E" w:rsidRDefault="00BD59BA">
          <w:pPr>
            <w:pStyle w:val="2"/>
            <w:tabs>
              <w:tab w:val="right" w:leader="dot" w:pos="8306"/>
            </w:tabs>
          </w:pPr>
          <w:hyperlink w:anchor="_Toc5769" w:history="1">
            <w:r>
              <w:rPr>
                <w:rFonts w:ascii="黑体" w:eastAsia="黑体" w:hAnsi="黑体" w:cs="黑体" w:hint="eastAsia"/>
                <w:szCs w:val="28"/>
              </w:rPr>
              <w:t>（一）应届本科生毕业情况</w:t>
            </w:r>
            <w:r>
              <w:tab/>
            </w:r>
            <w:r>
              <w:fldChar w:fldCharType="begin"/>
            </w:r>
            <w:r>
              <w:instrText xml:space="preserve"> PAGEREF _Toc5769 \h </w:instrText>
            </w:r>
            <w:r>
              <w:fldChar w:fldCharType="separate"/>
            </w:r>
            <w:r w:rsidR="00325FDA">
              <w:rPr>
                <w:noProof/>
              </w:rPr>
              <w:t>30</w:t>
            </w:r>
            <w:r>
              <w:fldChar w:fldCharType="end"/>
            </w:r>
          </w:hyperlink>
        </w:p>
        <w:p w:rsidR="00145D9E" w:rsidRDefault="00BD59BA">
          <w:pPr>
            <w:pStyle w:val="2"/>
            <w:tabs>
              <w:tab w:val="right" w:leader="dot" w:pos="8306"/>
            </w:tabs>
          </w:pPr>
          <w:hyperlink w:anchor="_Toc21198" w:history="1">
            <w:r>
              <w:rPr>
                <w:rFonts w:ascii="黑体" w:eastAsia="黑体" w:hAnsi="黑体" w:cs="黑体" w:hint="eastAsia"/>
                <w:szCs w:val="28"/>
              </w:rPr>
              <w:t>（二）应届本科生就业情况</w:t>
            </w:r>
            <w:r>
              <w:tab/>
            </w:r>
            <w:r>
              <w:fldChar w:fldCharType="begin"/>
            </w:r>
            <w:r>
              <w:instrText xml:space="preserve"> PAGEREF _Toc21198 \h </w:instrText>
            </w:r>
            <w:r>
              <w:fldChar w:fldCharType="separate"/>
            </w:r>
            <w:r w:rsidR="00325FDA">
              <w:rPr>
                <w:noProof/>
              </w:rPr>
              <w:t>30</w:t>
            </w:r>
            <w:r>
              <w:fldChar w:fldCharType="end"/>
            </w:r>
          </w:hyperlink>
        </w:p>
        <w:p w:rsidR="00145D9E" w:rsidRDefault="00BD59BA">
          <w:pPr>
            <w:pStyle w:val="2"/>
            <w:tabs>
              <w:tab w:val="right" w:leader="dot" w:pos="8306"/>
            </w:tabs>
          </w:pPr>
          <w:hyperlink w:anchor="_Toc14833" w:history="1">
            <w:r>
              <w:rPr>
                <w:rFonts w:ascii="黑体" w:eastAsia="黑体" w:hAnsi="黑体" w:cs="黑体" w:hint="eastAsia"/>
                <w:szCs w:val="28"/>
                <w:lang w:val="zh-CN"/>
              </w:rPr>
              <w:t>（</w:t>
            </w:r>
            <w:r>
              <w:rPr>
                <w:rFonts w:ascii="黑体" w:eastAsia="黑体" w:hAnsi="黑体" w:cs="黑体" w:hint="eastAsia"/>
                <w:szCs w:val="28"/>
              </w:rPr>
              <w:t>三</w:t>
            </w:r>
            <w:r>
              <w:rPr>
                <w:rFonts w:ascii="黑体" w:eastAsia="黑体" w:hAnsi="黑体" w:cs="黑体" w:hint="eastAsia"/>
                <w:szCs w:val="28"/>
                <w:lang w:val="zh-CN"/>
              </w:rPr>
              <w:t>）社会用人单位对毕业生</w:t>
            </w:r>
            <w:r>
              <w:rPr>
                <w:rFonts w:ascii="黑体" w:eastAsia="黑体" w:hAnsi="黑体" w:cs="黑体" w:hint="eastAsia"/>
                <w:szCs w:val="28"/>
              </w:rPr>
              <w:t>的</w:t>
            </w:r>
            <w:r>
              <w:rPr>
                <w:rFonts w:ascii="黑体" w:eastAsia="黑体" w:hAnsi="黑体" w:cs="黑体" w:hint="eastAsia"/>
                <w:szCs w:val="28"/>
                <w:lang w:val="zh-CN"/>
              </w:rPr>
              <w:t>评价</w:t>
            </w:r>
            <w:r>
              <w:tab/>
            </w:r>
            <w:r>
              <w:fldChar w:fldCharType="begin"/>
            </w:r>
            <w:r>
              <w:instrText xml:space="preserve"> PAGEREF _Toc14833 \h </w:instrText>
            </w:r>
            <w:r>
              <w:fldChar w:fldCharType="separate"/>
            </w:r>
            <w:r w:rsidR="00325FDA">
              <w:rPr>
                <w:noProof/>
              </w:rPr>
              <w:t>31</w:t>
            </w:r>
            <w:r>
              <w:fldChar w:fldCharType="end"/>
            </w:r>
          </w:hyperlink>
        </w:p>
        <w:p w:rsidR="00145D9E" w:rsidRDefault="00BD59BA">
          <w:pPr>
            <w:pStyle w:val="2"/>
            <w:tabs>
              <w:tab w:val="right" w:leader="dot" w:pos="8306"/>
            </w:tabs>
          </w:pPr>
          <w:hyperlink w:anchor="_Toc160" w:history="1">
            <w:r>
              <w:rPr>
                <w:rFonts w:ascii="黑体" w:eastAsia="黑体" w:hAnsi="黑体" w:cs="黑体" w:hint="eastAsia"/>
                <w:szCs w:val="28"/>
                <w:lang w:val="zh-CN"/>
              </w:rPr>
              <w:t>（</w:t>
            </w:r>
            <w:r>
              <w:rPr>
                <w:rFonts w:ascii="黑体" w:eastAsia="黑体" w:hAnsi="黑体" w:cs="黑体" w:hint="eastAsia"/>
                <w:szCs w:val="28"/>
              </w:rPr>
              <w:t>四</w:t>
            </w:r>
            <w:r>
              <w:rPr>
                <w:rFonts w:ascii="黑体" w:eastAsia="黑体" w:hAnsi="黑体" w:cs="黑体" w:hint="eastAsia"/>
                <w:szCs w:val="28"/>
                <w:lang w:val="zh-CN"/>
              </w:rPr>
              <w:t>）毕业生优秀创业典范</w:t>
            </w:r>
            <w:r>
              <w:tab/>
            </w:r>
            <w:r>
              <w:fldChar w:fldCharType="begin"/>
            </w:r>
            <w:r>
              <w:instrText xml:space="preserve"> PAGEREF _Toc160 \h </w:instrText>
            </w:r>
            <w:r>
              <w:fldChar w:fldCharType="separate"/>
            </w:r>
            <w:r w:rsidR="00325FDA">
              <w:rPr>
                <w:noProof/>
              </w:rPr>
              <w:t>32</w:t>
            </w:r>
            <w:r>
              <w:fldChar w:fldCharType="end"/>
            </w:r>
          </w:hyperlink>
        </w:p>
        <w:p w:rsidR="00145D9E" w:rsidRDefault="00BD59BA">
          <w:pPr>
            <w:pStyle w:val="10"/>
            <w:tabs>
              <w:tab w:val="right" w:leader="dot" w:pos="8306"/>
            </w:tabs>
          </w:pPr>
          <w:hyperlink w:anchor="_Toc2177" w:history="1">
            <w:r>
              <w:rPr>
                <w:rFonts w:ascii="黑体" w:eastAsia="黑体" w:hAnsi="黑体" w:cs="黑体" w:hint="eastAsia"/>
                <w:szCs w:val="30"/>
              </w:rPr>
              <w:t>七、特色发展</w:t>
            </w:r>
            <w:r>
              <w:tab/>
            </w:r>
            <w:r>
              <w:fldChar w:fldCharType="begin"/>
            </w:r>
            <w:r>
              <w:instrText xml:space="preserve"> PAGEREF _Toc2177 \h </w:instrText>
            </w:r>
            <w:r>
              <w:fldChar w:fldCharType="separate"/>
            </w:r>
            <w:r w:rsidR="00325FDA">
              <w:rPr>
                <w:noProof/>
              </w:rPr>
              <w:t>33</w:t>
            </w:r>
            <w:r>
              <w:fldChar w:fldCharType="end"/>
            </w:r>
          </w:hyperlink>
        </w:p>
        <w:p w:rsidR="00145D9E" w:rsidRDefault="00BD59BA">
          <w:pPr>
            <w:pStyle w:val="2"/>
            <w:tabs>
              <w:tab w:val="right" w:leader="dot" w:pos="8306"/>
            </w:tabs>
          </w:pPr>
          <w:hyperlink w:anchor="_Toc11397" w:history="1">
            <w:r>
              <w:rPr>
                <w:rFonts w:ascii="黑体" w:eastAsia="黑体" w:hAnsi="黑体" w:cs="黑体" w:hint="eastAsia"/>
                <w:szCs w:val="28"/>
                <w:lang w:val="zh-CN"/>
              </w:rPr>
              <w:t>（一）成立</w:t>
            </w:r>
            <w:r>
              <w:rPr>
                <w:rFonts w:ascii="黑体" w:eastAsia="黑体" w:hAnsi="黑体" w:cs="黑体"/>
                <w:szCs w:val="28"/>
                <w:lang w:val="zh-CN"/>
              </w:rPr>
              <w:t>数字信息</w:t>
            </w:r>
            <w:r>
              <w:rPr>
                <w:rFonts w:ascii="黑体" w:eastAsia="黑体" w:hAnsi="黑体" w:cs="黑体"/>
                <w:szCs w:val="28"/>
                <w:lang w:val="zh-CN"/>
              </w:rPr>
              <w:t>+</w:t>
            </w:r>
            <w:r>
              <w:rPr>
                <w:rFonts w:ascii="黑体" w:eastAsia="黑体" w:hAnsi="黑体" w:cs="黑体"/>
                <w:szCs w:val="28"/>
                <w:lang w:val="zh-CN"/>
              </w:rPr>
              <w:t>双创产业学院</w:t>
            </w:r>
            <w:r>
              <w:tab/>
            </w:r>
            <w:r>
              <w:fldChar w:fldCharType="begin"/>
            </w:r>
            <w:r>
              <w:instrText xml:space="preserve"> PAGEREF _Toc11397 \h </w:instrText>
            </w:r>
            <w:r>
              <w:fldChar w:fldCharType="separate"/>
            </w:r>
            <w:r w:rsidR="00325FDA">
              <w:rPr>
                <w:noProof/>
              </w:rPr>
              <w:t>33</w:t>
            </w:r>
            <w:r>
              <w:fldChar w:fldCharType="end"/>
            </w:r>
          </w:hyperlink>
        </w:p>
        <w:p w:rsidR="00145D9E" w:rsidRDefault="00BD59BA">
          <w:pPr>
            <w:pStyle w:val="2"/>
            <w:tabs>
              <w:tab w:val="right" w:leader="dot" w:pos="8306"/>
            </w:tabs>
          </w:pPr>
          <w:hyperlink w:anchor="_Toc24367" w:history="1">
            <w:r>
              <w:rPr>
                <w:rFonts w:ascii="黑体" w:eastAsia="黑体" w:hAnsi="黑体" w:cs="黑体" w:hint="eastAsia"/>
                <w:szCs w:val="28"/>
                <w:lang w:val="zh-CN"/>
              </w:rPr>
              <w:t>（二）科研工作获得新突破</w:t>
            </w:r>
            <w:r>
              <w:tab/>
            </w:r>
            <w:r>
              <w:fldChar w:fldCharType="begin"/>
            </w:r>
            <w:r>
              <w:instrText xml:space="preserve"> PAGEREF _Toc24367 \h </w:instrText>
            </w:r>
            <w:r>
              <w:fldChar w:fldCharType="separate"/>
            </w:r>
            <w:r w:rsidR="00325FDA">
              <w:rPr>
                <w:noProof/>
              </w:rPr>
              <w:t>34</w:t>
            </w:r>
            <w:r>
              <w:fldChar w:fldCharType="end"/>
            </w:r>
          </w:hyperlink>
        </w:p>
        <w:p w:rsidR="00145D9E" w:rsidRDefault="00BD59BA">
          <w:pPr>
            <w:pStyle w:val="10"/>
            <w:tabs>
              <w:tab w:val="right" w:leader="dot" w:pos="8306"/>
            </w:tabs>
          </w:pPr>
          <w:hyperlink w:anchor="_Toc13822" w:history="1">
            <w:r>
              <w:rPr>
                <w:rFonts w:ascii="黑体" w:eastAsia="黑体" w:hAnsi="黑体" w:cs="黑体" w:hint="eastAsia"/>
                <w:szCs w:val="30"/>
              </w:rPr>
              <w:t>八、需要解决的问题</w:t>
            </w:r>
            <w:r>
              <w:tab/>
            </w:r>
            <w:r>
              <w:fldChar w:fldCharType="begin"/>
            </w:r>
            <w:r>
              <w:instrText xml:space="preserve"> PAGEREF _Toc13822 \h </w:instrText>
            </w:r>
            <w:r>
              <w:fldChar w:fldCharType="separate"/>
            </w:r>
            <w:r w:rsidR="00325FDA">
              <w:rPr>
                <w:noProof/>
              </w:rPr>
              <w:t>36</w:t>
            </w:r>
            <w:r>
              <w:fldChar w:fldCharType="end"/>
            </w:r>
          </w:hyperlink>
        </w:p>
        <w:p w:rsidR="00145D9E" w:rsidRDefault="00BD59BA">
          <w:pPr>
            <w:pStyle w:val="2"/>
            <w:tabs>
              <w:tab w:val="right" w:leader="dot" w:pos="8306"/>
            </w:tabs>
          </w:pPr>
          <w:hyperlink w:anchor="_Toc17495" w:history="1">
            <w:r>
              <w:rPr>
                <w:rFonts w:ascii="黑体" w:eastAsia="黑体" w:hAnsi="黑体" w:cs="黑体" w:hint="eastAsia"/>
                <w:szCs w:val="28"/>
                <w:lang w:val="zh-CN"/>
              </w:rPr>
              <w:t>（一）科研方面有待提高</w:t>
            </w:r>
            <w:r>
              <w:tab/>
            </w:r>
            <w:r>
              <w:fldChar w:fldCharType="begin"/>
            </w:r>
            <w:r>
              <w:instrText xml:space="preserve"> PAGEREF _Toc17495 \h </w:instrText>
            </w:r>
            <w:r>
              <w:fldChar w:fldCharType="separate"/>
            </w:r>
            <w:r w:rsidR="00325FDA">
              <w:rPr>
                <w:noProof/>
              </w:rPr>
              <w:t>36</w:t>
            </w:r>
            <w:r>
              <w:fldChar w:fldCharType="end"/>
            </w:r>
          </w:hyperlink>
        </w:p>
        <w:p w:rsidR="00145D9E" w:rsidRDefault="00BD59BA">
          <w:pPr>
            <w:pStyle w:val="2"/>
            <w:tabs>
              <w:tab w:val="right" w:leader="dot" w:pos="8306"/>
            </w:tabs>
          </w:pPr>
          <w:hyperlink w:anchor="_Toc874" w:history="1">
            <w:r>
              <w:rPr>
                <w:rFonts w:ascii="黑体" w:eastAsia="黑体" w:hAnsi="黑体" w:cs="黑体" w:hint="eastAsia"/>
                <w:szCs w:val="28"/>
                <w:lang w:val="zh-CN"/>
              </w:rPr>
              <w:t>（二）师资队伍建设有待进一步推进</w:t>
            </w:r>
            <w:r>
              <w:tab/>
            </w:r>
            <w:r>
              <w:fldChar w:fldCharType="begin"/>
            </w:r>
            <w:r>
              <w:instrText xml:space="preserve"> PAGEREF _Toc874 </w:instrText>
            </w:r>
            <w:r>
              <w:instrText xml:space="preserve">\h </w:instrText>
            </w:r>
            <w:r>
              <w:fldChar w:fldCharType="separate"/>
            </w:r>
            <w:r w:rsidR="00325FDA">
              <w:rPr>
                <w:noProof/>
              </w:rPr>
              <w:t>37</w:t>
            </w:r>
            <w:r>
              <w:fldChar w:fldCharType="end"/>
            </w:r>
          </w:hyperlink>
        </w:p>
        <w:p w:rsidR="00145D9E" w:rsidRDefault="00BD59BA">
          <w:pPr>
            <w:pStyle w:val="10"/>
            <w:tabs>
              <w:tab w:val="right" w:leader="dot" w:pos="8306"/>
            </w:tabs>
          </w:pPr>
          <w:hyperlink w:anchor="_Toc24711" w:history="1">
            <w:r>
              <w:rPr>
                <w:rFonts w:ascii="黑体" w:eastAsia="黑体" w:hAnsi="黑体" w:cs="黑体" w:hint="eastAsia"/>
                <w:szCs w:val="30"/>
              </w:rPr>
              <w:t>附录</w:t>
            </w:r>
            <w:r>
              <w:tab/>
            </w:r>
            <w:r>
              <w:fldChar w:fldCharType="begin"/>
            </w:r>
            <w:r>
              <w:instrText xml:space="preserve"> PAGEREF _Toc24711 \h </w:instrText>
            </w:r>
            <w:r>
              <w:fldChar w:fldCharType="separate"/>
            </w:r>
            <w:r w:rsidR="00325FDA">
              <w:rPr>
                <w:noProof/>
              </w:rPr>
              <w:t>38</w:t>
            </w:r>
            <w:r>
              <w:fldChar w:fldCharType="end"/>
            </w:r>
          </w:hyperlink>
        </w:p>
        <w:p w:rsidR="00145D9E" w:rsidRDefault="00BD59BA">
          <w:r>
            <w:fldChar w:fldCharType="end"/>
          </w:r>
        </w:p>
      </w:sdtContent>
    </w:sdt>
    <w:p w:rsidR="00145D9E" w:rsidRDefault="00145D9E">
      <w:pPr>
        <w:jc w:val="left"/>
        <w:outlineLvl w:val="0"/>
        <w:rPr>
          <w:rFonts w:ascii="黑体" w:eastAsia="黑体" w:hAnsi="黑体" w:cs="黑体"/>
          <w:sz w:val="30"/>
          <w:szCs w:val="30"/>
        </w:rPr>
      </w:pPr>
      <w:bookmarkStart w:id="34" w:name="_Toc5459"/>
    </w:p>
    <w:p w:rsidR="00145D9E" w:rsidRDefault="00BD59BA">
      <w:pPr>
        <w:jc w:val="left"/>
        <w:outlineLvl w:val="0"/>
        <w:rPr>
          <w:rFonts w:ascii="黑体" w:eastAsia="黑体" w:hAnsi="黑体" w:cs="黑体"/>
          <w:sz w:val="30"/>
          <w:szCs w:val="30"/>
        </w:rPr>
      </w:pPr>
      <w:r>
        <w:rPr>
          <w:rFonts w:ascii="黑体" w:eastAsia="黑体" w:hAnsi="黑体" w:cs="黑体" w:hint="eastAsia"/>
          <w:sz w:val="30"/>
          <w:szCs w:val="30"/>
        </w:rPr>
        <w:lastRenderedPageBreak/>
        <w:t>前言</w:t>
      </w:r>
      <w:bookmarkEnd w:id="34"/>
    </w:p>
    <w:p w:rsidR="00145D9E" w:rsidRDefault="00BD59BA">
      <w:pPr>
        <w:spacing w:line="400" w:lineRule="exact"/>
        <w:ind w:firstLineChars="200" w:firstLine="480"/>
        <w:rPr>
          <w:rFonts w:ascii="宋体" w:hAnsi="宋体" w:cs="宋体"/>
          <w:sz w:val="24"/>
          <w:szCs w:val="24"/>
          <w:lang w:eastAsia="zh-Hans"/>
        </w:rPr>
      </w:pPr>
      <w:r>
        <w:rPr>
          <w:rFonts w:ascii="宋体" w:hAnsi="宋体" w:cs="宋体" w:hint="eastAsia"/>
          <w:sz w:val="24"/>
          <w:szCs w:val="24"/>
          <w:lang w:eastAsia="zh-Hans"/>
        </w:rPr>
        <w:t>宁夏大学新华学院是由宁夏大学按照新机制、新模式举办的全日制普通本科高等学校</w:t>
      </w:r>
      <w:r>
        <w:rPr>
          <w:rFonts w:ascii="宋体" w:hAnsi="宋体" w:cs="宋体" w:hint="eastAsia"/>
          <w:sz w:val="24"/>
          <w:szCs w:val="24"/>
        </w:rPr>
        <w:t>，</w:t>
      </w:r>
      <w:r>
        <w:rPr>
          <w:rFonts w:ascii="宋体" w:hAnsi="宋体" w:cs="宋体" w:hint="eastAsia"/>
          <w:sz w:val="24"/>
          <w:szCs w:val="24"/>
          <w:lang w:eastAsia="zh-Hans"/>
        </w:rPr>
        <w:t>2002</w:t>
      </w:r>
      <w:r>
        <w:rPr>
          <w:rFonts w:ascii="宋体" w:hAnsi="宋体" w:cs="宋体" w:hint="eastAsia"/>
          <w:sz w:val="24"/>
          <w:szCs w:val="24"/>
          <w:lang w:eastAsia="zh-Hans"/>
        </w:rPr>
        <w:t>年</w:t>
      </w:r>
      <w:r>
        <w:rPr>
          <w:rFonts w:ascii="宋体" w:hAnsi="宋体" w:cs="宋体" w:hint="eastAsia"/>
          <w:sz w:val="24"/>
          <w:szCs w:val="24"/>
          <w:lang w:eastAsia="zh-Hans"/>
        </w:rPr>
        <w:t>3</w:t>
      </w:r>
      <w:r>
        <w:rPr>
          <w:rFonts w:ascii="宋体" w:hAnsi="宋体" w:cs="宋体" w:hint="eastAsia"/>
          <w:sz w:val="24"/>
          <w:szCs w:val="24"/>
          <w:lang w:eastAsia="zh-Hans"/>
        </w:rPr>
        <w:t>月经</w:t>
      </w:r>
      <w:r>
        <w:rPr>
          <w:rFonts w:ascii="宋体" w:hAnsi="宋体" w:cs="宋体" w:hint="eastAsia"/>
          <w:sz w:val="24"/>
          <w:szCs w:val="24"/>
        </w:rPr>
        <w:t>宁夏回族</w:t>
      </w:r>
      <w:r>
        <w:rPr>
          <w:rFonts w:ascii="宋体" w:hAnsi="宋体" w:cs="宋体" w:hint="eastAsia"/>
          <w:sz w:val="24"/>
          <w:szCs w:val="24"/>
          <w:lang w:eastAsia="zh-Hans"/>
        </w:rPr>
        <w:t>自治区人民政府批准成立，</w:t>
      </w:r>
      <w:r>
        <w:rPr>
          <w:rFonts w:ascii="宋体" w:hAnsi="宋体" w:cs="宋体" w:hint="eastAsia"/>
          <w:sz w:val="24"/>
          <w:szCs w:val="24"/>
          <w:lang w:eastAsia="zh-Hans"/>
        </w:rPr>
        <w:t>2004</w:t>
      </w:r>
      <w:r>
        <w:rPr>
          <w:rFonts w:ascii="宋体" w:hAnsi="宋体" w:cs="宋体" w:hint="eastAsia"/>
          <w:sz w:val="24"/>
          <w:szCs w:val="24"/>
          <w:lang w:eastAsia="zh-Hans"/>
        </w:rPr>
        <w:t>年</w:t>
      </w:r>
      <w:r>
        <w:rPr>
          <w:rFonts w:ascii="宋体" w:hAnsi="宋体" w:cs="宋体" w:hint="eastAsia"/>
          <w:sz w:val="24"/>
          <w:szCs w:val="24"/>
          <w:lang w:eastAsia="zh-Hans"/>
        </w:rPr>
        <w:t>1</w:t>
      </w:r>
      <w:r>
        <w:rPr>
          <w:rFonts w:ascii="宋体" w:hAnsi="宋体" w:cs="宋体" w:hint="eastAsia"/>
          <w:sz w:val="24"/>
          <w:szCs w:val="24"/>
          <w:lang w:eastAsia="zh-Hans"/>
        </w:rPr>
        <w:t>月经教育部确认。学院坐落于风光旖旎的塞上历史文化名城银川市，毗邻宁夏大学。</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lang w:eastAsia="zh-Hans"/>
        </w:rPr>
        <w:t>学院占地面积</w:t>
      </w:r>
      <w:r>
        <w:rPr>
          <w:rFonts w:ascii="宋体" w:hAnsi="宋体" w:cs="宋体" w:hint="eastAsia"/>
          <w:sz w:val="24"/>
          <w:szCs w:val="24"/>
          <w:lang w:eastAsia="zh-Hans"/>
        </w:rPr>
        <w:t>252</w:t>
      </w:r>
      <w:r>
        <w:rPr>
          <w:rFonts w:ascii="宋体" w:hAnsi="宋体" w:cs="宋体" w:hint="eastAsia"/>
          <w:sz w:val="24"/>
          <w:szCs w:val="24"/>
          <w:lang w:eastAsia="zh-Hans"/>
        </w:rPr>
        <w:t>亩，新校区规划面积</w:t>
      </w:r>
      <w:r>
        <w:rPr>
          <w:rFonts w:ascii="宋体" w:hAnsi="宋体" w:cs="宋体" w:hint="eastAsia"/>
          <w:sz w:val="24"/>
          <w:szCs w:val="24"/>
          <w:lang w:eastAsia="zh-Hans"/>
        </w:rPr>
        <w:t>877.17</w:t>
      </w:r>
      <w:r>
        <w:rPr>
          <w:rFonts w:ascii="宋体" w:hAnsi="宋体" w:cs="宋体" w:hint="eastAsia"/>
          <w:sz w:val="24"/>
          <w:szCs w:val="24"/>
          <w:lang w:eastAsia="zh-Hans"/>
        </w:rPr>
        <w:t>亩。面向</w:t>
      </w:r>
      <w:r>
        <w:rPr>
          <w:rFonts w:ascii="宋体" w:hAnsi="宋体" w:cs="宋体" w:hint="eastAsia"/>
          <w:sz w:val="24"/>
          <w:szCs w:val="24"/>
          <w:lang w:eastAsia="zh-Hans"/>
        </w:rPr>
        <w:t>19</w:t>
      </w:r>
      <w:r>
        <w:rPr>
          <w:rFonts w:ascii="宋体" w:hAnsi="宋体" w:cs="宋体" w:hint="eastAsia"/>
          <w:sz w:val="24"/>
          <w:szCs w:val="24"/>
          <w:lang w:eastAsia="zh-Hans"/>
        </w:rPr>
        <w:t>个省、自治区、直辖市招生，现有全日制在校本科生</w:t>
      </w:r>
      <w:r>
        <w:rPr>
          <w:rFonts w:ascii="宋体" w:hAnsi="宋体" w:cs="宋体" w:hint="eastAsia"/>
          <w:sz w:val="24"/>
          <w:szCs w:val="24"/>
          <w:lang w:eastAsia="zh-Hans"/>
        </w:rPr>
        <w:t>8349</w:t>
      </w:r>
      <w:r>
        <w:rPr>
          <w:rFonts w:ascii="宋体" w:hAnsi="宋体" w:cs="宋体" w:hint="eastAsia"/>
          <w:sz w:val="24"/>
          <w:szCs w:val="24"/>
          <w:lang w:eastAsia="zh-Hans"/>
        </w:rPr>
        <w:t>人。学院招生连续</w:t>
      </w:r>
      <w:r>
        <w:rPr>
          <w:rFonts w:ascii="宋体" w:hAnsi="宋体" w:cs="宋体" w:hint="eastAsia"/>
          <w:sz w:val="24"/>
          <w:szCs w:val="24"/>
          <w:lang w:eastAsia="zh-Hans"/>
        </w:rPr>
        <w:t>5</w:t>
      </w:r>
      <w:r>
        <w:rPr>
          <w:rFonts w:ascii="宋体" w:hAnsi="宋体" w:cs="宋体" w:hint="eastAsia"/>
          <w:sz w:val="24"/>
          <w:szCs w:val="24"/>
          <w:lang w:eastAsia="zh-Hans"/>
        </w:rPr>
        <w:t>年录取率保持</w:t>
      </w:r>
      <w:r>
        <w:rPr>
          <w:rFonts w:ascii="宋体" w:hAnsi="宋体" w:cs="宋体" w:hint="eastAsia"/>
          <w:sz w:val="24"/>
          <w:szCs w:val="24"/>
          <w:lang w:eastAsia="zh-Hans"/>
        </w:rPr>
        <w:t>100%</w:t>
      </w:r>
      <w:r>
        <w:rPr>
          <w:rFonts w:ascii="宋体" w:hAnsi="宋体" w:cs="宋体" w:hint="eastAsia"/>
          <w:sz w:val="24"/>
          <w:szCs w:val="24"/>
          <w:lang w:eastAsia="zh-Hans"/>
        </w:rPr>
        <w:t>，</w:t>
      </w:r>
      <w:r>
        <w:rPr>
          <w:rFonts w:ascii="宋体" w:hAnsi="宋体" w:cs="宋体" w:hint="eastAsia"/>
          <w:sz w:val="24"/>
          <w:szCs w:val="24"/>
        </w:rPr>
        <w:t>文理科录取最低分均高出区内录取控制线</w:t>
      </w:r>
      <w:r>
        <w:rPr>
          <w:rFonts w:ascii="宋体" w:hAnsi="宋体" w:cs="宋体" w:hint="eastAsia"/>
          <w:sz w:val="24"/>
          <w:szCs w:val="24"/>
          <w:lang w:eastAsia="zh-Hans"/>
        </w:rPr>
        <w:t>近</w:t>
      </w:r>
      <w:r>
        <w:rPr>
          <w:rFonts w:ascii="宋体" w:hAnsi="宋体" w:cs="宋体" w:hint="eastAsia"/>
          <w:sz w:val="24"/>
          <w:szCs w:val="24"/>
          <w:lang w:eastAsia="zh-Hans"/>
        </w:rPr>
        <w:t>40</w:t>
      </w:r>
      <w:r>
        <w:rPr>
          <w:rFonts w:ascii="宋体" w:hAnsi="宋体" w:cs="宋体" w:hint="eastAsia"/>
          <w:sz w:val="24"/>
          <w:szCs w:val="24"/>
          <w:lang w:eastAsia="zh-Hans"/>
        </w:rPr>
        <w:t>分，</w:t>
      </w:r>
      <w:r>
        <w:rPr>
          <w:rFonts w:ascii="宋体" w:hAnsi="宋体" w:cs="宋体" w:hint="eastAsia"/>
          <w:sz w:val="24"/>
          <w:szCs w:val="24"/>
        </w:rPr>
        <w:t>已向社会培养了</w:t>
      </w:r>
      <w:r>
        <w:rPr>
          <w:rFonts w:ascii="宋体" w:hAnsi="宋体" w:cs="宋体" w:hint="eastAsia"/>
          <w:sz w:val="24"/>
          <w:szCs w:val="24"/>
          <w:lang w:eastAsia="zh-Hans"/>
        </w:rPr>
        <w:t>18</w:t>
      </w:r>
      <w:r>
        <w:rPr>
          <w:rFonts w:ascii="宋体" w:hAnsi="宋体" w:cs="宋体" w:hint="eastAsia"/>
          <w:sz w:val="24"/>
          <w:szCs w:val="24"/>
        </w:rPr>
        <w:t>届共计</w:t>
      </w:r>
      <w:r>
        <w:rPr>
          <w:rFonts w:ascii="宋体" w:hAnsi="宋体" w:cs="宋体" w:hint="eastAsia"/>
          <w:sz w:val="24"/>
          <w:szCs w:val="24"/>
          <w:lang w:eastAsia="zh-Hans"/>
        </w:rPr>
        <w:t>24646</w:t>
      </w:r>
      <w:r>
        <w:rPr>
          <w:rFonts w:ascii="宋体" w:hAnsi="宋体" w:cs="宋体" w:hint="eastAsia"/>
          <w:sz w:val="24"/>
          <w:szCs w:val="24"/>
          <w:lang w:eastAsia="zh-Hans"/>
        </w:rPr>
        <w:t>名</w:t>
      </w:r>
      <w:r>
        <w:rPr>
          <w:rFonts w:ascii="宋体" w:hAnsi="宋体" w:cs="宋体" w:hint="eastAsia"/>
          <w:sz w:val="24"/>
          <w:szCs w:val="24"/>
        </w:rPr>
        <w:t>合格毕业生。</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lang w:eastAsia="zh-Hans"/>
        </w:rPr>
        <w:t>学院现有文学、工学、理学、管理学、法学、教育学、艺术学等</w:t>
      </w:r>
      <w:r>
        <w:rPr>
          <w:rFonts w:ascii="宋体" w:hAnsi="宋体" w:cs="宋体" w:hint="eastAsia"/>
          <w:sz w:val="24"/>
          <w:szCs w:val="24"/>
          <w:lang w:eastAsia="zh-Hans"/>
        </w:rPr>
        <w:t>7</w:t>
      </w:r>
      <w:r>
        <w:rPr>
          <w:rFonts w:ascii="宋体" w:hAnsi="宋体" w:cs="宋体" w:hint="eastAsia"/>
          <w:sz w:val="24"/>
          <w:szCs w:val="24"/>
          <w:lang w:eastAsia="zh-Hans"/>
        </w:rPr>
        <w:t>个学科门类，</w:t>
      </w:r>
      <w:r>
        <w:rPr>
          <w:rFonts w:ascii="宋体" w:hAnsi="宋体" w:cs="宋体" w:hint="eastAsia"/>
          <w:sz w:val="24"/>
          <w:szCs w:val="24"/>
          <w:lang w:eastAsia="zh-Hans"/>
        </w:rPr>
        <w:t>29</w:t>
      </w:r>
      <w:r>
        <w:rPr>
          <w:rFonts w:ascii="宋体" w:hAnsi="宋体" w:cs="宋体" w:hint="eastAsia"/>
          <w:sz w:val="24"/>
          <w:szCs w:val="24"/>
          <w:lang w:eastAsia="zh-Hans"/>
        </w:rPr>
        <w:t>个本科专业。</w:t>
      </w:r>
      <w:r>
        <w:rPr>
          <w:rFonts w:ascii="宋体" w:hAnsi="宋体" w:cs="宋体" w:hint="eastAsia"/>
          <w:sz w:val="24"/>
          <w:szCs w:val="24"/>
          <w:lang w:eastAsia="zh-Hans"/>
        </w:rPr>
        <w:t>1</w:t>
      </w:r>
      <w:r>
        <w:rPr>
          <w:rFonts w:ascii="宋体" w:hAnsi="宋体" w:cs="宋体" w:hint="eastAsia"/>
          <w:sz w:val="24"/>
          <w:szCs w:val="24"/>
          <w:lang w:eastAsia="zh-Hans"/>
        </w:rPr>
        <w:t>个学科入选自治区级“十三五”优势特色学科；</w:t>
      </w:r>
      <w:r>
        <w:rPr>
          <w:rFonts w:ascii="宋体" w:hAnsi="宋体" w:cs="宋体" w:hint="eastAsia"/>
          <w:sz w:val="24"/>
          <w:szCs w:val="24"/>
          <w:lang w:eastAsia="zh-Hans"/>
        </w:rPr>
        <w:t>3</w:t>
      </w:r>
      <w:r>
        <w:rPr>
          <w:rFonts w:ascii="宋体" w:hAnsi="宋体" w:cs="宋体" w:hint="eastAsia"/>
          <w:sz w:val="24"/>
          <w:szCs w:val="24"/>
          <w:lang w:eastAsia="zh-Hans"/>
        </w:rPr>
        <w:t>个专业（群）入选自治区“十三五”重点专业；</w:t>
      </w:r>
      <w:r>
        <w:rPr>
          <w:rFonts w:ascii="宋体" w:hAnsi="宋体" w:cs="宋体" w:hint="eastAsia"/>
          <w:sz w:val="24"/>
          <w:szCs w:val="24"/>
          <w:lang w:eastAsia="zh-Hans"/>
        </w:rPr>
        <w:t>5</w:t>
      </w:r>
      <w:r>
        <w:rPr>
          <w:rFonts w:ascii="宋体" w:hAnsi="宋体" w:cs="宋体" w:hint="eastAsia"/>
          <w:sz w:val="24"/>
          <w:szCs w:val="24"/>
          <w:lang w:eastAsia="zh-Hans"/>
        </w:rPr>
        <w:t>个专业入选自治区产教融合示范专业</w:t>
      </w:r>
      <w:r>
        <w:rPr>
          <w:rFonts w:ascii="宋体" w:hAnsi="宋体" w:cs="宋体" w:hint="eastAsia"/>
          <w:sz w:val="24"/>
          <w:szCs w:val="24"/>
        </w:rPr>
        <w:t>；</w:t>
      </w:r>
      <w:r>
        <w:rPr>
          <w:rFonts w:ascii="宋体" w:hAnsi="宋体" w:cs="宋体" w:hint="eastAsia"/>
          <w:sz w:val="24"/>
          <w:szCs w:val="24"/>
          <w:lang w:eastAsia="zh-Hans"/>
        </w:rPr>
        <w:t>6</w:t>
      </w:r>
      <w:r>
        <w:rPr>
          <w:rFonts w:ascii="宋体" w:hAnsi="宋体" w:cs="宋体" w:hint="eastAsia"/>
          <w:sz w:val="24"/>
          <w:szCs w:val="24"/>
          <w:lang w:eastAsia="zh-Hans"/>
        </w:rPr>
        <w:t>个</w:t>
      </w:r>
      <w:r>
        <w:rPr>
          <w:rFonts w:ascii="宋体" w:hAnsi="宋体" w:cs="宋体" w:hint="eastAsia"/>
          <w:sz w:val="24"/>
          <w:szCs w:val="24"/>
        </w:rPr>
        <w:t>专业入选自治区级特色专</w:t>
      </w:r>
      <w:r>
        <w:rPr>
          <w:rFonts w:ascii="宋体" w:hAnsi="宋体" w:cs="宋体" w:hint="eastAsia"/>
          <w:sz w:val="24"/>
          <w:szCs w:val="24"/>
          <w:lang w:eastAsia="zh-Hans"/>
        </w:rPr>
        <w:t>业；</w:t>
      </w:r>
      <w:r>
        <w:rPr>
          <w:rFonts w:ascii="宋体" w:hAnsi="宋体" w:cs="宋体" w:hint="eastAsia"/>
          <w:sz w:val="24"/>
          <w:szCs w:val="24"/>
          <w:lang w:eastAsia="zh-Hans"/>
        </w:rPr>
        <w:t>12</w:t>
      </w:r>
      <w:r>
        <w:rPr>
          <w:rFonts w:ascii="宋体" w:hAnsi="宋体" w:cs="宋体" w:hint="eastAsia"/>
          <w:sz w:val="24"/>
          <w:szCs w:val="24"/>
          <w:lang w:eastAsia="zh-Hans"/>
        </w:rPr>
        <w:t>个专业立项为自治区一流本科专业建设点</w:t>
      </w:r>
      <w:r>
        <w:rPr>
          <w:rFonts w:ascii="宋体" w:hAnsi="宋体" w:cs="宋体" w:hint="eastAsia"/>
          <w:sz w:val="24"/>
          <w:szCs w:val="24"/>
        </w:rPr>
        <w:t>；</w:t>
      </w:r>
      <w:r>
        <w:rPr>
          <w:rFonts w:ascii="宋体" w:hAnsi="宋体" w:cs="宋体" w:hint="eastAsia"/>
          <w:sz w:val="24"/>
          <w:szCs w:val="24"/>
          <w:lang w:eastAsia="zh-Hans"/>
        </w:rPr>
        <w:t xml:space="preserve"> 34</w:t>
      </w:r>
      <w:r>
        <w:rPr>
          <w:rFonts w:ascii="宋体" w:hAnsi="宋体" w:cs="宋体" w:hint="eastAsia"/>
          <w:sz w:val="24"/>
          <w:szCs w:val="24"/>
          <w:lang w:eastAsia="zh-Hans"/>
        </w:rPr>
        <w:t>门课程立项为自治区一流</w:t>
      </w:r>
      <w:r>
        <w:rPr>
          <w:rFonts w:ascii="宋体" w:hAnsi="宋体" w:cs="宋体" w:hint="eastAsia"/>
          <w:sz w:val="24"/>
          <w:szCs w:val="24"/>
        </w:rPr>
        <w:t>本科</w:t>
      </w:r>
      <w:r>
        <w:rPr>
          <w:rFonts w:ascii="宋体" w:hAnsi="宋体" w:cs="宋体" w:hint="eastAsia"/>
          <w:sz w:val="24"/>
          <w:szCs w:val="24"/>
          <w:lang w:eastAsia="zh-Hans"/>
        </w:rPr>
        <w:t>课程建设</w:t>
      </w:r>
      <w:r>
        <w:rPr>
          <w:rFonts w:ascii="宋体" w:hAnsi="宋体" w:cs="宋体" w:hint="eastAsia"/>
          <w:sz w:val="24"/>
          <w:szCs w:val="24"/>
        </w:rPr>
        <w:t>；</w:t>
      </w:r>
      <w:r>
        <w:rPr>
          <w:rFonts w:ascii="宋体" w:hAnsi="宋体" w:cs="宋体" w:hint="eastAsia"/>
          <w:sz w:val="24"/>
          <w:szCs w:val="24"/>
          <w:lang w:eastAsia="zh-Hans"/>
        </w:rPr>
        <w:t>6</w:t>
      </w:r>
      <w:r>
        <w:rPr>
          <w:rFonts w:ascii="宋体" w:hAnsi="宋体" w:cs="宋体" w:hint="eastAsia"/>
          <w:sz w:val="24"/>
          <w:szCs w:val="24"/>
          <w:lang w:eastAsia="zh-Hans"/>
        </w:rPr>
        <w:t>个教学单位立项</w:t>
      </w:r>
      <w:r>
        <w:rPr>
          <w:rFonts w:ascii="宋体" w:hAnsi="宋体" w:cs="宋体" w:hint="eastAsia"/>
          <w:sz w:val="24"/>
          <w:szCs w:val="24"/>
        </w:rPr>
        <w:t>自治区级一流基层教学组</w:t>
      </w:r>
      <w:r>
        <w:rPr>
          <w:rFonts w:ascii="宋体" w:hAnsi="宋体" w:cs="宋体" w:hint="eastAsia"/>
          <w:sz w:val="24"/>
          <w:szCs w:val="24"/>
          <w:lang w:eastAsia="zh-Hans"/>
        </w:rPr>
        <w:t>织建设，立项</w:t>
      </w:r>
      <w:r>
        <w:rPr>
          <w:rFonts w:ascii="宋体" w:hAnsi="宋体" w:cs="宋体" w:hint="eastAsia"/>
          <w:sz w:val="24"/>
          <w:szCs w:val="24"/>
          <w:lang w:eastAsia="zh-Hans"/>
        </w:rPr>
        <w:t>22</w:t>
      </w:r>
      <w:r>
        <w:rPr>
          <w:rFonts w:ascii="宋体" w:hAnsi="宋体" w:cs="宋体" w:hint="eastAsia"/>
          <w:sz w:val="24"/>
          <w:szCs w:val="24"/>
          <w:lang w:eastAsia="zh-Hans"/>
        </w:rPr>
        <w:t>个</w:t>
      </w:r>
      <w:r>
        <w:rPr>
          <w:rFonts w:ascii="宋体" w:hAnsi="宋体" w:cs="宋体" w:hint="eastAsia"/>
          <w:sz w:val="24"/>
          <w:szCs w:val="24"/>
        </w:rPr>
        <w:t>教育部产学合作协同育人项目。</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lang w:eastAsia="zh-Hans"/>
        </w:rPr>
        <w:t>学院拥有一支业</w:t>
      </w:r>
      <w:r>
        <w:rPr>
          <w:rFonts w:ascii="宋体" w:hAnsi="宋体" w:cs="宋体" w:hint="eastAsia"/>
          <w:sz w:val="24"/>
          <w:szCs w:val="24"/>
        </w:rPr>
        <w:t>务精湛、结构合理、充满活力的高素质教师队伍。现有师资队伍中，硕士研究生以上学历学位教师占</w:t>
      </w:r>
      <w:r>
        <w:rPr>
          <w:rFonts w:ascii="宋体" w:hAnsi="宋体" w:cs="宋体" w:hint="eastAsia"/>
          <w:sz w:val="24"/>
          <w:szCs w:val="24"/>
        </w:rPr>
        <w:t>专任教师总数</w:t>
      </w:r>
      <w:r>
        <w:rPr>
          <w:rFonts w:ascii="宋体" w:hAnsi="宋体" w:cs="宋体" w:hint="eastAsia"/>
          <w:sz w:val="24"/>
          <w:szCs w:val="24"/>
          <w:lang w:eastAsia="zh-Hans"/>
        </w:rPr>
        <w:t>的</w:t>
      </w:r>
      <w:r>
        <w:rPr>
          <w:rFonts w:ascii="宋体" w:hAnsi="宋体" w:cs="宋体" w:hint="eastAsia"/>
          <w:sz w:val="24"/>
          <w:szCs w:val="24"/>
          <w:lang w:eastAsia="zh-Hans"/>
        </w:rPr>
        <w:t>73%</w:t>
      </w:r>
      <w:r>
        <w:rPr>
          <w:rFonts w:ascii="宋体" w:hAnsi="宋体" w:cs="宋体" w:hint="eastAsia"/>
          <w:sz w:val="24"/>
          <w:szCs w:val="24"/>
          <w:lang w:eastAsia="zh-Hans"/>
        </w:rPr>
        <w:t>。</w:t>
      </w:r>
      <w:r>
        <w:rPr>
          <w:rFonts w:ascii="宋体" w:hAnsi="宋体" w:cs="宋体" w:hint="eastAsia"/>
          <w:sz w:val="24"/>
          <w:szCs w:val="24"/>
        </w:rPr>
        <w:t>有“双师型”教师</w:t>
      </w:r>
      <w:r>
        <w:rPr>
          <w:rFonts w:ascii="宋体" w:hAnsi="宋体" w:cs="宋体" w:hint="eastAsia"/>
          <w:sz w:val="24"/>
          <w:szCs w:val="24"/>
          <w:lang w:eastAsia="zh-Hans"/>
        </w:rPr>
        <w:t>100</w:t>
      </w:r>
      <w:r>
        <w:rPr>
          <w:rFonts w:ascii="宋体" w:hAnsi="宋体" w:cs="宋体" w:hint="eastAsia"/>
          <w:sz w:val="24"/>
          <w:szCs w:val="24"/>
          <w:lang w:eastAsia="zh-Hans"/>
        </w:rPr>
        <w:t>人</w:t>
      </w:r>
      <w:r>
        <w:rPr>
          <w:rFonts w:ascii="宋体" w:hAnsi="宋体" w:cs="宋体" w:hint="eastAsia"/>
          <w:sz w:val="24"/>
          <w:szCs w:val="24"/>
        </w:rPr>
        <w:t>，自治区“黄大年式教学团队</w:t>
      </w:r>
      <w:r>
        <w:rPr>
          <w:rFonts w:ascii="宋体" w:hAnsi="宋体" w:cs="宋体" w:hint="eastAsia"/>
          <w:sz w:val="24"/>
          <w:szCs w:val="24"/>
          <w:lang w:eastAsia="zh-Hans"/>
        </w:rPr>
        <w:t>”</w:t>
      </w:r>
      <w:r>
        <w:rPr>
          <w:rFonts w:ascii="宋体" w:hAnsi="宋体" w:cs="宋体" w:hint="eastAsia"/>
          <w:sz w:val="24"/>
          <w:szCs w:val="24"/>
          <w:lang w:eastAsia="zh-Hans"/>
        </w:rPr>
        <w:t>2</w:t>
      </w:r>
      <w:r>
        <w:rPr>
          <w:rFonts w:ascii="宋体" w:hAnsi="宋体" w:cs="宋体" w:hint="eastAsia"/>
          <w:sz w:val="24"/>
          <w:szCs w:val="24"/>
          <w:lang w:eastAsia="zh-Hans"/>
        </w:rPr>
        <w:t>个</w:t>
      </w:r>
      <w:r>
        <w:rPr>
          <w:rFonts w:ascii="宋体" w:hAnsi="宋体" w:cs="宋体" w:hint="eastAsia"/>
          <w:sz w:val="24"/>
          <w:szCs w:val="24"/>
        </w:rPr>
        <w:t>，自治区青年拔尖人</w:t>
      </w:r>
      <w:r>
        <w:rPr>
          <w:rFonts w:ascii="宋体" w:hAnsi="宋体" w:cs="宋体" w:hint="eastAsia"/>
          <w:sz w:val="24"/>
          <w:szCs w:val="24"/>
          <w:lang w:eastAsia="zh-Hans"/>
        </w:rPr>
        <w:t>才</w:t>
      </w:r>
      <w:r>
        <w:rPr>
          <w:rFonts w:ascii="宋体" w:hAnsi="宋体" w:cs="宋体" w:hint="eastAsia"/>
          <w:sz w:val="24"/>
          <w:szCs w:val="24"/>
          <w:lang w:eastAsia="zh-Hans"/>
        </w:rPr>
        <w:t>2</w:t>
      </w:r>
      <w:r>
        <w:rPr>
          <w:rFonts w:ascii="宋体" w:hAnsi="宋体" w:cs="宋体" w:hint="eastAsia"/>
          <w:sz w:val="24"/>
          <w:szCs w:val="24"/>
          <w:lang w:eastAsia="zh-Hans"/>
        </w:rPr>
        <w:t>人</w:t>
      </w:r>
      <w:r>
        <w:rPr>
          <w:rFonts w:ascii="宋体" w:hAnsi="宋体" w:cs="宋体" w:hint="eastAsia"/>
          <w:sz w:val="24"/>
          <w:szCs w:val="24"/>
        </w:rPr>
        <w:t>，自治区教学名</w:t>
      </w:r>
      <w:r>
        <w:rPr>
          <w:rFonts w:ascii="宋体" w:hAnsi="宋体" w:cs="宋体" w:hint="eastAsia"/>
          <w:sz w:val="24"/>
          <w:szCs w:val="24"/>
          <w:lang w:eastAsia="zh-Hans"/>
        </w:rPr>
        <w:t>师</w:t>
      </w:r>
      <w:r>
        <w:rPr>
          <w:rFonts w:ascii="宋体" w:hAnsi="宋体" w:cs="宋体" w:hint="eastAsia"/>
          <w:sz w:val="24"/>
          <w:szCs w:val="24"/>
          <w:lang w:eastAsia="zh-Hans"/>
        </w:rPr>
        <w:t>3</w:t>
      </w:r>
      <w:r>
        <w:rPr>
          <w:rFonts w:ascii="宋体" w:hAnsi="宋体" w:cs="宋体" w:hint="eastAsia"/>
          <w:sz w:val="24"/>
          <w:szCs w:val="24"/>
        </w:rPr>
        <w:t>人，自治区师德标</w:t>
      </w:r>
      <w:r>
        <w:rPr>
          <w:rFonts w:ascii="宋体" w:hAnsi="宋体" w:cs="宋体" w:hint="eastAsia"/>
          <w:sz w:val="24"/>
          <w:szCs w:val="24"/>
          <w:lang w:eastAsia="zh-Hans"/>
        </w:rPr>
        <w:t>兵</w:t>
      </w:r>
      <w:r>
        <w:rPr>
          <w:rFonts w:ascii="宋体" w:hAnsi="宋体" w:cs="宋体" w:hint="eastAsia"/>
          <w:sz w:val="24"/>
          <w:szCs w:val="24"/>
          <w:lang w:eastAsia="zh-Hans"/>
        </w:rPr>
        <w:t>1</w:t>
      </w:r>
      <w:r>
        <w:rPr>
          <w:rFonts w:ascii="宋体" w:hAnsi="宋体" w:cs="宋体" w:hint="eastAsia"/>
          <w:sz w:val="24"/>
          <w:szCs w:val="24"/>
          <w:lang w:eastAsia="zh-Hans"/>
        </w:rPr>
        <w:t>人。获</w:t>
      </w:r>
      <w:r>
        <w:rPr>
          <w:rFonts w:ascii="宋体" w:hAnsi="宋体" w:cs="宋体" w:hint="eastAsia"/>
          <w:sz w:val="24"/>
          <w:szCs w:val="24"/>
        </w:rPr>
        <w:t>自治区级教学成果</w:t>
      </w:r>
      <w:r>
        <w:rPr>
          <w:rFonts w:ascii="宋体" w:hAnsi="宋体" w:cs="宋体" w:hint="eastAsia"/>
          <w:sz w:val="24"/>
          <w:szCs w:val="24"/>
          <w:lang w:eastAsia="zh-Hans"/>
        </w:rPr>
        <w:t>一等奖</w:t>
      </w:r>
      <w:r>
        <w:rPr>
          <w:rFonts w:ascii="宋体" w:hAnsi="宋体" w:cs="宋体" w:hint="eastAsia"/>
          <w:sz w:val="24"/>
          <w:szCs w:val="24"/>
          <w:lang w:eastAsia="zh-Hans"/>
        </w:rPr>
        <w:t>2</w:t>
      </w:r>
      <w:r>
        <w:rPr>
          <w:rFonts w:ascii="宋体" w:hAnsi="宋体" w:cs="宋体" w:hint="eastAsia"/>
          <w:sz w:val="24"/>
          <w:szCs w:val="24"/>
          <w:lang w:eastAsia="zh-Hans"/>
        </w:rPr>
        <w:t>项，</w:t>
      </w:r>
      <w:r>
        <w:rPr>
          <w:rFonts w:ascii="宋体" w:hAnsi="宋体" w:cs="宋体" w:hint="eastAsia"/>
          <w:sz w:val="24"/>
          <w:szCs w:val="24"/>
        </w:rPr>
        <w:t>自治区级教学成果二等奖</w:t>
      </w:r>
      <w:r>
        <w:rPr>
          <w:rFonts w:ascii="宋体" w:hAnsi="宋体" w:cs="宋体" w:hint="eastAsia"/>
          <w:sz w:val="24"/>
          <w:szCs w:val="24"/>
          <w:lang w:eastAsia="zh-Hans"/>
        </w:rPr>
        <w:t>5</w:t>
      </w:r>
      <w:r>
        <w:rPr>
          <w:rFonts w:ascii="宋体" w:hAnsi="宋体" w:cs="宋体" w:hint="eastAsia"/>
          <w:sz w:val="24"/>
          <w:szCs w:val="24"/>
          <w:lang w:eastAsia="zh-Hans"/>
        </w:rPr>
        <w:t>项</w:t>
      </w:r>
      <w:r>
        <w:rPr>
          <w:rFonts w:ascii="宋体" w:hAnsi="宋体" w:cs="宋体" w:hint="eastAsia"/>
          <w:sz w:val="24"/>
          <w:szCs w:val="24"/>
        </w:rPr>
        <w:t>。学院青年教师连续获得第四届、第五届、第六届全国高校青年教师教学竞赛二等奖</w:t>
      </w:r>
      <w:r>
        <w:rPr>
          <w:rFonts w:ascii="宋体" w:hAnsi="宋体" w:cs="宋体" w:hint="eastAsia"/>
          <w:sz w:val="24"/>
          <w:szCs w:val="24"/>
          <w:lang w:eastAsia="zh-Hans"/>
        </w:rPr>
        <w:t>，</w:t>
      </w:r>
      <w:r>
        <w:rPr>
          <w:rFonts w:ascii="宋体" w:hAnsi="宋体" w:cs="宋体" w:hint="eastAsia"/>
          <w:sz w:val="24"/>
          <w:szCs w:val="24"/>
        </w:rPr>
        <w:t>荣获第二届全国高校教师教学创新大赛二等奖。</w:t>
      </w:r>
      <w:r>
        <w:rPr>
          <w:rFonts w:ascii="宋体" w:hAnsi="宋体" w:cs="宋体" w:hint="eastAsia"/>
          <w:sz w:val="24"/>
          <w:szCs w:val="24"/>
        </w:rPr>
        <w:t>30</w:t>
      </w:r>
      <w:r>
        <w:rPr>
          <w:rFonts w:ascii="宋体" w:hAnsi="宋体" w:cs="宋体" w:hint="eastAsia"/>
          <w:sz w:val="24"/>
          <w:szCs w:val="24"/>
        </w:rPr>
        <w:t>名青年教师在区级及以上多个教学竞赛中获奖。在“全国普通高校教师教学竞赛分析报告”中，宁夏大学新华学院在全</w:t>
      </w:r>
      <w:r>
        <w:rPr>
          <w:rFonts w:ascii="宋体" w:hAnsi="宋体" w:cs="宋体" w:hint="eastAsia"/>
          <w:sz w:val="24"/>
          <w:szCs w:val="24"/>
          <w:lang w:eastAsia="zh-Hans"/>
        </w:rPr>
        <w:t>国</w:t>
      </w:r>
      <w:r>
        <w:rPr>
          <w:rFonts w:ascii="宋体" w:hAnsi="宋体" w:cs="宋体" w:hint="eastAsia"/>
          <w:sz w:val="24"/>
          <w:szCs w:val="24"/>
          <w:lang w:eastAsia="zh-Hans"/>
        </w:rPr>
        <w:t>220</w:t>
      </w:r>
      <w:r>
        <w:rPr>
          <w:rFonts w:ascii="宋体" w:hAnsi="宋体" w:cs="宋体" w:hint="eastAsia"/>
          <w:sz w:val="24"/>
          <w:szCs w:val="24"/>
          <w:lang w:eastAsia="zh-Hans"/>
        </w:rPr>
        <w:t>所民办及独立学院中排名第</w:t>
      </w:r>
      <w:r>
        <w:rPr>
          <w:rFonts w:ascii="宋体" w:hAnsi="宋体" w:cs="宋体" w:hint="eastAsia"/>
          <w:sz w:val="24"/>
          <w:szCs w:val="24"/>
          <w:lang w:eastAsia="zh-Hans"/>
        </w:rPr>
        <w:t>25</w:t>
      </w:r>
      <w:r>
        <w:rPr>
          <w:rFonts w:ascii="宋体" w:hAnsi="宋体" w:cs="宋体" w:hint="eastAsia"/>
          <w:sz w:val="24"/>
          <w:szCs w:val="24"/>
          <w:lang w:eastAsia="zh-Hans"/>
        </w:rPr>
        <w:t>位，在宁夏</w:t>
      </w:r>
      <w:r>
        <w:rPr>
          <w:rFonts w:ascii="宋体" w:hAnsi="宋体" w:cs="宋体" w:hint="eastAsia"/>
          <w:sz w:val="24"/>
          <w:szCs w:val="24"/>
          <w:lang w:eastAsia="zh-Hans"/>
        </w:rPr>
        <w:t>8</w:t>
      </w:r>
      <w:r>
        <w:rPr>
          <w:rFonts w:ascii="宋体" w:hAnsi="宋体" w:cs="宋体" w:hint="eastAsia"/>
          <w:sz w:val="24"/>
          <w:szCs w:val="24"/>
          <w:lang w:eastAsia="zh-Hans"/>
        </w:rPr>
        <w:t>所本科院校排名第</w:t>
      </w:r>
      <w:r>
        <w:rPr>
          <w:rFonts w:ascii="宋体" w:hAnsi="宋体" w:cs="宋体" w:hint="eastAsia"/>
          <w:sz w:val="24"/>
          <w:szCs w:val="24"/>
          <w:lang w:eastAsia="zh-Hans"/>
        </w:rPr>
        <w:t>4</w:t>
      </w:r>
      <w:r>
        <w:rPr>
          <w:rFonts w:ascii="宋体" w:hAnsi="宋体" w:cs="宋体" w:hint="eastAsia"/>
          <w:sz w:val="24"/>
          <w:szCs w:val="24"/>
          <w:lang w:eastAsia="zh-Hans"/>
        </w:rPr>
        <w:t>位，在宁夏民办院校排</w:t>
      </w:r>
      <w:r>
        <w:rPr>
          <w:rFonts w:ascii="宋体" w:hAnsi="宋体" w:cs="宋体" w:hint="eastAsia"/>
          <w:sz w:val="24"/>
          <w:szCs w:val="24"/>
          <w:lang w:eastAsia="zh-Hans"/>
        </w:rPr>
        <w:t>名第</w:t>
      </w:r>
      <w:r>
        <w:rPr>
          <w:rFonts w:ascii="宋体" w:hAnsi="宋体" w:cs="宋体" w:hint="eastAsia"/>
          <w:sz w:val="24"/>
          <w:szCs w:val="24"/>
          <w:lang w:eastAsia="zh-Hans"/>
        </w:rPr>
        <w:t>1</w:t>
      </w:r>
      <w:r>
        <w:rPr>
          <w:rFonts w:ascii="宋体" w:hAnsi="宋体" w:cs="宋体" w:hint="eastAsia"/>
          <w:sz w:val="24"/>
          <w:szCs w:val="24"/>
          <w:lang w:eastAsia="zh-Hans"/>
        </w:rPr>
        <w:t>位</w:t>
      </w:r>
      <w:r>
        <w:rPr>
          <w:rFonts w:ascii="宋体" w:hAnsi="宋体" w:cs="宋体" w:hint="eastAsia"/>
          <w:sz w:val="24"/>
          <w:szCs w:val="24"/>
        </w:rPr>
        <w:t>。</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高度重视学生实践应用能力的培养。建构了符合“创新创业教育”和专业对应行业管理需要的专业课程体系，打通从理论到应用的各个环节，覆盖人才培养的全过程，引导学生多途径、多方式交叉学习，鼓励相近专业交叉培养，全面提高学生的专业能力、创新能力、社会竞争能力和综合素质。学院创新创业中心先后被认定为“银川市创业孵化示范基地”“自治区高校创客空间”“自治区级大学生创业示范基地”，获批“教育部高等教育司与新道科技产学合作协同育人项目”。学院连续</w:t>
      </w:r>
      <w:r>
        <w:rPr>
          <w:rFonts w:ascii="宋体" w:hAnsi="宋体" w:cs="宋体" w:hint="eastAsia"/>
          <w:sz w:val="24"/>
          <w:szCs w:val="24"/>
        </w:rPr>
        <w:t>2</w:t>
      </w:r>
      <w:r>
        <w:rPr>
          <w:rFonts w:ascii="宋体" w:hAnsi="宋体" w:cs="宋体" w:hint="eastAsia"/>
          <w:sz w:val="24"/>
          <w:szCs w:val="24"/>
        </w:rPr>
        <w:t>年获得中国“互联网</w:t>
      </w:r>
      <w:r>
        <w:rPr>
          <w:rFonts w:ascii="宋体" w:hAnsi="宋体" w:cs="宋体" w:hint="eastAsia"/>
          <w:sz w:val="24"/>
          <w:szCs w:val="24"/>
        </w:rPr>
        <w:t>+</w:t>
      </w:r>
      <w:r>
        <w:rPr>
          <w:rFonts w:ascii="宋体" w:hAnsi="宋体" w:cs="宋体" w:hint="eastAsia"/>
          <w:sz w:val="24"/>
          <w:szCs w:val="24"/>
        </w:rPr>
        <w:t>”大学生创新创业大赛全国总决赛银奖。在</w:t>
      </w:r>
      <w:r>
        <w:rPr>
          <w:rFonts w:ascii="宋体" w:hAnsi="宋体" w:cs="宋体" w:hint="eastAsia"/>
          <w:sz w:val="24"/>
          <w:szCs w:val="24"/>
        </w:rPr>
        <w:t>202</w:t>
      </w:r>
      <w:r>
        <w:rPr>
          <w:rFonts w:ascii="宋体" w:hAnsi="宋体" w:cs="宋体" w:hint="eastAsia"/>
          <w:sz w:val="24"/>
          <w:szCs w:val="24"/>
        </w:rPr>
        <w:t>2</w:t>
      </w:r>
      <w:r>
        <w:rPr>
          <w:rFonts w:ascii="宋体" w:hAnsi="宋体" w:cs="宋体" w:hint="eastAsia"/>
          <w:sz w:val="24"/>
          <w:szCs w:val="24"/>
        </w:rPr>
        <w:t>年中国高校创新创业教育指数榜中，学院创新创业教育在全国</w:t>
      </w:r>
      <w:r>
        <w:rPr>
          <w:rFonts w:ascii="宋体" w:hAnsi="宋体" w:cs="宋体" w:hint="eastAsia"/>
          <w:sz w:val="24"/>
          <w:szCs w:val="24"/>
        </w:rPr>
        <w:t>300</w:t>
      </w:r>
      <w:r>
        <w:rPr>
          <w:rFonts w:ascii="宋体" w:hAnsi="宋体" w:cs="宋体" w:hint="eastAsia"/>
          <w:sz w:val="24"/>
          <w:szCs w:val="24"/>
        </w:rPr>
        <w:t>多所独立学院排名前三，在全国</w:t>
      </w:r>
      <w:r>
        <w:rPr>
          <w:rFonts w:ascii="宋体" w:hAnsi="宋体" w:cs="宋体" w:hint="eastAsia"/>
          <w:sz w:val="24"/>
          <w:szCs w:val="24"/>
        </w:rPr>
        <w:t>400</w:t>
      </w:r>
      <w:r>
        <w:rPr>
          <w:rFonts w:ascii="宋体" w:hAnsi="宋体" w:cs="宋体" w:hint="eastAsia"/>
          <w:sz w:val="24"/>
          <w:szCs w:val="24"/>
        </w:rPr>
        <w:t>多所民办本科院中位列第</w:t>
      </w:r>
      <w:r>
        <w:rPr>
          <w:rFonts w:ascii="宋体" w:hAnsi="宋体" w:cs="宋体" w:hint="eastAsia"/>
          <w:sz w:val="24"/>
          <w:szCs w:val="24"/>
        </w:rPr>
        <w:t>18</w:t>
      </w:r>
      <w:r>
        <w:rPr>
          <w:rFonts w:ascii="宋体" w:hAnsi="宋体" w:cs="宋体" w:hint="eastAsia"/>
          <w:sz w:val="24"/>
          <w:szCs w:val="24"/>
        </w:rPr>
        <w:t>名。</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学院坚持开放办学。先后与台湾朝阳科技大学、铭传大学、澳门科技大学、澳门城市大学、美国纽约电影学院、韩国又松大学、日本</w:t>
      </w:r>
      <w:proofErr w:type="gramStart"/>
      <w:r>
        <w:rPr>
          <w:rFonts w:ascii="宋体" w:hAnsi="宋体" w:cs="宋体" w:hint="eastAsia"/>
          <w:sz w:val="24"/>
          <w:szCs w:val="24"/>
        </w:rPr>
        <w:t>京进教育</w:t>
      </w:r>
      <w:proofErr w:type="gramEnd"/>
      <w:r>
        <w:rPr>
          <w:rFonts w:ascii="宋体" w:hAnsi="宋体" w:cs="宋体" w:hint="eastAsia"/>
          <w:sz w:val="24"/>
          <w:szCs w:val="24"/>
        </w:rPr>
        <w:t>集团、美之旅</w:t>
      </w:r>
      <w:r>
        <w:rPr>
          <w:rFonts w:ascii="宋体" w:hAnsi="宋体" w:cs="宋体" w:hint="eastAsia"/>
          <w:sz w:val="24"/>
          <w:szCs w:val="24"/>
        </w:rPr>
        <w:lastRenderedPageBreak/>
        <w:t>国际教育交流中心等开展合作。与自治区党委宣传部、宁夏广播电视台、宁夏工商职业技术学院、银川市西夏区法院、</w:t>
      </w:r>
      <w:proofErr w:type="gramStart"/>
      <w:r>
        <w:rPr>
          <w:rFonts w:ascii="宋体" w:hAnsi="宋体" w:cs="宋体" w:hint="eastAsia"/>
          <w:sz w:val="24"/>
          <w:szCs w:val="24"/>
        </w:rPr>
        <w:t>兴庆区检察院</w:t>
      </w:r>
      <w:proofErr w:type="gramEnd"/>
      <w:r>
        <w:rPr>
          <w:rFonts w:ascii="宋体" w:hAnsi="宋体" w:cs="宋体" w:hint="eastAsia"/>
          <w:sz w:val="24"/>
          <w:szCs w:val="24"/>
        </w:rPr>
        <w:t>、北京中软科技有限公司、银川市西夏区第十八中学等单位签订共建实习基地协议。</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lang w:eastAsia="zh-Hans"/>
        </w:rPr>
        <w:t>学院先后被评为全国先进独立学院、社会满意度十佳独立学院、</w:t>
      </w:r>
      <w:r>
        <w:rPr>
          <w:rFonts w:ascii="宋体" w:hAnsi="宋体" w:cs="宋体" w:hint="eastAsia"/>
          <w:sz w:val="24"/>
          <w:szCs w:val="24"/>
          <w:lang w:eastAsia="zh-Hans"/>
        </w:rPr>
        <w:t>中国民办高等教育优秀院校、宁夏高校党的建设先进集体</w:t>
      </w:r>
      <w:r>
        <w:rPr>
          <w:rFonts w:ascii="宋体" w:hAnsi="宋体" w:cs="宋体" w:hint="eastAsia"/>
          <w:sz w:val="24"/>
          <w:szCs w:val="24"/>
        </w:rPr>
        <w:t>、</w:t>
      </w:r>
      <w:r>
        <w:rPr>
          <w:rFonts w:ascii="宋体" w:hAnsi="宋体" w:cs="宋体" w:hint="eastAsia"/>
          <w:sz w:val="24"/>
          <w:szCs w:val="24"/>
          <w:lang w:eastAsia="zh-Hans"/>
        </w:rPr>
        <w:t>宁夏高校大学生思想政治教育工作先进集体、宁夏高校先进基层党组织、宁夏大中专学校毕业生就业工作先进单位</w:t>
      </w:r>
      <w:r>
        <w:rPr>
          <w:rFonts w:ascii="宋体" w:hAnsi="宋体" w:cs="宋体" w:hint="eastAsia"/>
          <w:sz w:val="24"/>
          <w:szCs w:val="24"/>
        </w:rPr>
        <w:t>、</w:t>
      </w:r>
      <w:r>
        <w:rPr>
          <w:rFonts w:ascii="宋体" w:hAnsi="宋体" w:cs="宋体" w:hint="eastAsia"/>
          <w:sz w:val="24"/>
          <w:szCs w:val="24"/>
          <w:lang w:eastAsia="zh-Hans"/>
        </w:rPr>
        <w:t>银川市</w:t>
      </w:r>
      <w:r>
        <w:rPr>
          <w:rFonts w:ascii="宋体" w:hAnsi="宋体" w:cs="宋体" w:hint="eastAsia"/>
          <w:sz w:val="24"/>
          <w:szCs w:val="24"/>
        </w:rPr>
        <w:t>“平安校园”。</w:t>
      </w:r>
      <w:r>
        <w:rPr>
          <w:rFonts w:ascii="宋体" w:hAnsi="宋体" w:cs="宋体" w:hint="eastAsia"/>
          <w:sz w:val="24"/>
          <w:szCs w:val="24"/>
          <w:lang w:eastAsia="zh-Hans"/>
        </w:rPr>
        <w:t>2016</w:t>
      </w:r>
      <w:r>
        <w:rPr>
          <w:rFonts w:ascii="宋体" w:hAnsi="宋体" w:cs="宋体" w:hint="eastAsia"/>
          <w:sz w:val="24"/>
          <w:szCs w:val="24"/>
          <w:lang w:eastAsia="zh-Hans"/>
        </w:rPr>
        <w:t>年、</w:t>
      </w:r>
      <w:r>
        <w:rPr>
          <w:rFonts w:ascii="宋体" w:hAnsi="宋体" w:cs="宋体" w:hint="eastAsia"/>
          <w:sz w:val="24"/>
          <w:szCs w:val="24"/>
          <w:lang w:eastAsia="zh-Hans"/>
        </w:rPr>
        <w:t>2019</w:t>
      </w:r>
      <w:r>
        <w:rPr>
          <w:rFonts w:ascii="宋体" w:hAnsi="宋体" w:cs="宋体" w:hint="eastAsia"/>
          <w:sz w:val="24"/>
          <w:szCs w:val="24"/>
          <w:lang w:eastAsia="zh-Hans"/>
        </w:rPr>
        <w:t>年</w:t>
      </w:r>
      <w:r>
        <w:rPr>
          <w:rFonts w:ascii="宋体" w:hAnsi="宋体" w:cs="宋体" w:hint="eastAsia"/>
          <w:sz w:val="24"/>
          <w:szCs w:val="24"/>
        </w:rPr>
        <w:t>分别获得自治区“就业先进单位”荣誉称号，</w:t>
      </w:r>
      <w:r>
        <w:rPr>
          <w:rFonts w:ascii="宋体" w:hAnsi="宋体" w:cs="宋体" w:hint="eastAsia"/>
          <w:sz w:val="24"/>
          <w:szCs w:val="24"/>
          <w:lang w:eastAsia="zh-Hans"/>
        </w:rPr>
        <w:t>2020</w:t>
      </w:r>
      <w:r>
        <w:rPr>
          <w:rFonts w:ascii="宋体" w:hAnsi="宋体" w:cs="宋体" w:hint="eastAsia"/>
          <w:sz w:val="24"/>
          <w:szCs w:val="24"/>
          <w:lang w:eastAsia="zh-Hans"/>
        </w:rPr>
        <w:t>年</w:t>
      </w:r>
      <w:r>
        <w:rPr>
          <w:rFonts w:ascii="宋体" w:hAnsi="宋体" w:cs="宋体" w:hint="eastAsia"/>
          <w:sz w:val="24"/>
          <w:szCs w:val="24"/>
        </w:rPr>
        <w:t>被评为“高校毕业生就业工作考核优秀单位”。</w:t>
      </w:r>
    </w:p>
    <w:p w:rsidR="00145D9E" w:rsidRDefault="00BD59BA">
      <w:pPr>
        <w:spacing w:line="400" w:lineRule="exact"/>
        <w:ind w:firstLineChars="200" w:firstLine="480"/>
        <w:rPr>
          <w:rFonts w:ascii="宋体" w:hAnsi="宋体" w:cs="宋体"/>
          <w:sz w:val="24"/>
          <w:szCs w:val="24"/>
          <w:lang w:eastAsia="zh-Hans"/>
        </w:rPr>
      </w:pPr>
      <w:r>
        <w:rPr>
          <w:rFonts w:ascii="宋体" w:hAnsi="宋体" w:cs="宋体" w:hint="eastAsia"/>
          <w:sz w:val="24"/>
          <w:szCs w:val="24"/>
          <w:lang w:eastAsia="zh-Hans"/>
        </w:rPr>
        <w:t>面向未来，</w:t>
      </w:r>
      <w:bookmarkStart w:id="35" w:name="_Hlk107933363"/>
      <w:r>
        <w:rPr>
          <w:rFonts w:ascii="宋体" w:hAnsi="宋体" w:cs="宋体" w:hint="eastAsia"/>
          <w:sz w:val="24"/>
          <w:szCs w:val="24"/>
          <w:lang w:eastAsia="zh-Hans"/>
        </w:rPr>
        <w:t>学院以习近平新时代中国特色社会主义思想为指导</w:t>
      </w:r>
      <w:bookmarkEnd w:id="35"/>
      <w:r>
        <w:rPr>
          <w:rFonts w:ascii="宋体" w:hAnsi="宋体" w:cs="宋体" w:hint="eastAsia"/>
          <w:sz w:val="24"/>
          <w:szCs w:val="24"/>
          <w:lang w:eastAsia="zh-Hans"/>
        </w:rPr>
        <w:t>，深入学习宣传贯彻党的二十大精神，认真贯彻习近平总书记关于教育的重要论述、全国教育大会精神和习近平总书记视察宁夏重要讲话指示批示精神，加强党的全面领导，全面贯彻党的教育</w:t>
      </w:r>
      <w:r>
        <w:rPr>
          <w:rFonts w:ascii="宋体" w:hAnsi="宋体" w:cs="宋体" w:hint="eastAsia"/>
          <w:sz w:val="24"/>
          <w:szCs w:val="24"/>
          <w:lang w:eastAsia="zh-Hans"/>
        </w:rPr>
        <w:t>方针，落实立德树人根本任务，以推动高质量发展为主题，以改革创新为根本动力，自觉站位新发展阶段、认真落实新发展理念，主动融入新发展格局，推动学院特色发展、内涵发展、可持续发展，向着建设西部地区特色鲜明、较高水平的应用型本科高等学校目标笃定前行。</w:t>
      </w: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145D9E">
      <w:pPr>
        <w:spacing w:line="400" w:lineRule="exact"/>
        <w:ind w:firstLineChars="200" w:firstLine="480"/>
        <w:rPr>
          <w:rFonts w:ascii="宋体" w:hAnsi="宋体" w:cs="宋体"/>
          <w:sz w:val="24"/>
          <w:szCs w:val="24"/>
          <w:lang w:eastAsia="zh-Hans"/>
        </w:rPr>
      </w:pPr>
    </w:p>
    <w:p w:rsidR="00145D9E" w:rsidRDefault="00BD59BA">
      <w:pPr>
        <w:jc w:val="left"/>
        <w:outlineLvl w:val="0"/>
        <w:rPr>
          <w:rFonts w:ascii="黑体" w:eastAsia="黑体" w:hAnsi="黑体" w:cs="黑体"/>
          <w:sz w:val="30"/>
          <w:szCs w:val="30"/>
        </w:rPr>
      </w:pPr>
      <w:bookmarkStart w:id="36" w:name="_Toc21029"/>
      <w:r>
        <w:rPr>
          <w:rFonts w:ascii="黑体" w:eastAsia="黑体" w:hAnsi="黑体" w:cs="黑体" w:hint="eastAsia"/>
          <w:sz w:val="30"/>
          <w:szCs w:val="30"/>
        </w:rPr>
        <w:lastRenderedPageBreak/>
        <w:t>一、本科教育基本情况</w:t>
      </w:r>
      <w:bookmarkEnd w:id="36"/>
    </w:p>
    <w:p w:rsidR="00145D9E" w:rsidRDefault="00BD59BA">
      <w:pPr>
        <w:jc w:val="left"/>
        <w:outlineLvl w:val="1"/>
        <w:rPr>
          <w:rFonts w:ascii="黑体" w:eastAsia="黑体" w:hAnsi="黑体" w:cs="黑体"/>
          <w:sz w:val="28"/>
          <w:szCs w:val="28"/>
        </w:rPr>
      </w:pPr>
      <w:bookmarkStart w:id="37" w:name="_Toc5723"/>
      <w:r>
        <w:rPr>
          <w:rFonts w:ascii="黑体" w:eastAsia="黑体" w:hAnsi="黑体" w:cs="黑体" w:hint="eastAsia"/>
          <w:sz w:val="28"/>
          <w:szCs w:val="28"/>
        </w:rPr>
        <w:t>（一）本科人才培养目标及服务面向</w:t>
      </w:r>
      <w:bookmarkEnd w:id="37"/>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lang w:eastAsia="zh-Hans"/>
        </w:rPr>
        <w:t>学院以习近平新时代中国特色社会主义思想为指导，深入学习贯彻党的二十大精神和习近平总书记关于教育的重要论述，认真贯彻落实自治区党委、政府的决策部署和全国教育工作会议精神，立足宁夏，面向全国，围绕一流目标、树立一流意识、贯彻一流标准，抢抓发展机遇，凝炼办学特色，完善办学条件，创新管理机制，强化内涵建设，把宁夏大学新华学院建设成为西部地区特色鲜明、较高水平的应用型本科高等学校</w:t>
      </w:r>
      <w:r>
        <w:rPr>
          <w:rFonts w:ascii="宋体" w:hAnsi="宋体" w:cs="宋体" w:hint="eastAsia"/>
          <w:sz w:val="24"/>
          <w:szCs w:val="24"/>
        </w:rPr>
        <w:t>，为社会及地方培养德智体美劳全面发展，满足行业、产业需求，具有创新精神、创业意识以及创业就业能力的高素质应用型、复合型人才。</w:t>
      </w:r>
    </w:p>
    <w:p w:rsidR="00145D9E" w:rsidRDefault="00BD59BA">
      <w:pPr>
        <w:jc w:val="left"/>
        <w:outlineLvl w:val="1"/>
        <w:rPr>
          <w:rFonts w:ascii="黑体" w:eastAsia="黑体" w:hAnsi="黑体" w:cs="黑体"/>
          <w:sz w:val="28"/>
          <w:szCs w:val="28"/>
        </w:rPr>
      </w:pPr>
      <w:bookmarkStart w:id="38" w:name="_Toc13160"/>
      <w:r>
        <w:rPr>
          <w:rFonts w:ascii="黑体" w:eastAsia="黑体" w:hAnsi="黑体" w:cs="黑体" w:hint="eastAsia"/>
          <w:sz w:val="28"/>
          <w:szCs w:val="28"/>
        </w:rPr>
        <w:t>（二）专业设置</w:t>
      </w:r>
      <w:bookmarkEnd w:id="38"/>
    </w:p>
    <w:p w:rsidR="00145D9E" w:rsidRDefault="00BD59BA">
      <w:pPr>
        <w:spacing w:line="400" w:lineRule="exact"/>
        <w:ind w:firstLineChars="200" w:firstLine="480"/>
        <w:rPr>
          <w:rFonts w:ascii="宋体" w:hAnsi="宋体" w:cs="宋体"/>
          <w:sz w:val="24"/>
          <w:szCs w:val="24"/>
          <w:lang w:eastAsia="zh-Hans"/>
        </w:rPr>
      </w:pPr>
      <w:r>
        <w:rPr>
          <w:rFonts w:ascii="宋体" w:hAnsi="宋体" w:cs="宋体" w:hint="eastAsia"/>
          <w:sz w:val="24"/>
          <w:szCs w:val="24"/>
          <w:lang w:eastAsia="zh-Hans"/>
        </w:rPr>
        <w:t>学院被自治区教育厅确定为整体转型试点高校，构建了“德育</w:t>
      </w:r>
      <w:r>
        <w:rPr>
          <w:rFonts w:ascii="宋体" w:hAnsi="宋体" w:cs="宋体" w:hint="eastAsia"/>
          <w:sz w:val="24"/>
          <w:szCs w:val="24"/>
          <w:lang w:eastAsia="zh-Hans"/>
        </w:rPr>
        <w:t>+</w:t>
      </w:r>
      <w:r>
        <w:rPr>
          <w:rFonts w:ascii="宋体" w:hAnsi="宋体" w:cs="宋体" w:hint="eastAsia"/>
          <w:sz w:val="24"/>
          <w:szCs w:val="24"/>
          <w:lang w:eastAsia="zh-Hans"/>
        </w:rPr>
        <w:t>智育</w:t>
      </w:r>
      <w:r>
        <w:rPr>
          <w:rFonts w:ascii="宋体" w:hAnsi="宋体" w:cs="宋体" w:hint="eastAsia"/>
          <w:sz w:val="24"/>
          <w:szCs w:val="24"/>
          <w:lang w:eastAsia="zh-Hans"/>
        </w:rPr>
        <w:t>+</w:t>
      </w:r>
      <w:r>
        <w:rPr>
          <w:rFonts w:ascii="宋体" w:hAnsi="宋体" w:cs="宋体" w:hint="eastAsia"/>
          <w:sz w:val="24"/>
          <w:szCs w:val="24"/>
          <w:lang w:eastAsia="zh-Hans"/>
        </w:rPr>
        <w:t>体育</w:t>
      </w:r>
      <w:r>
        <w:rPr>
          <w:rFonts w:ascii="宋体" w:hAnsi="宋体" w:cs="宋体" w:hint="eastAsia"/>
          <w:sz w:val="24"/>
          <w:szCs w:val="24"/>
          <w:lang w:eastAsia="zh-Hans"/>
        </w:rPr>
        <w:t>+</w:t>
      </w:r>
      <w:r>
        <w:rPr>
          <w:rFonts w:ascii="宋体" w:hAnsi="宋体" w:cs="宋体" w:hint="eastAsia"/>
          <w:sz w:val="24"/>
          <w:szCs w:val="24"/>
          <w:lang w:eastAsia="zh-Hans"/>
        </w:rPr>
        <w:t>美育</w:t>
      </w:r>
      <w:r>
        <w:rPr>
          <w:rFonts w:ascii="宋体" w:hAnsi="宋体" w:cs="宋体" w:hint="eastAsia"/>
          <w:sz w:val="24"/>
          <w:szCs w:val="24"/>
          <w:lang w:eastAsia="zh-Hans"/>
        </w:rPr>
        <w:t>+</w:t>
      </w:r>
      <w:r>
        <w:rPr>
          <w:rFonts w:ascii="宋体" w:hAnsi="宋体" w:cs="宋体" w:hint="eastAsia"/>
          <w:sz w:val="24"/>
          <w:szCs w:val="24"/>
          <w:lang w:eastAsia="zh-Hans"/>
        </w:rPr>
        <w:t>劳育”课程体系，主动融入国家战略和行业发展，积极对接自治区“六新六特六优”产业布局，不断完善专业结构布局和动态优化机制，优化专业存量、灵活设置方向，加强优势特色专业的建设力度，形成产教融合、产学研合作的专业建设向好趋势。</w:t>
      </w:r>
    </w:p>
    <w:p w:rsidR="00145D9E" w:rsidRDefault="00BD59BA">
      <w:pPr>
        <w:spacing w:line="400" w:lineRule="exact"/>
        <w:ind w:firstLineChars="200" w:firstLine="480"/>
        <w:rPr>
          <w:rFonts w:ascii="宋体" w:hAnsi="宋体" w:cs="宋体"/>
          <w:szCs w:val="21"/>
        </w:rPr>
      </w:pPr>
      <w:r>
        <w:rPr>
          <w:rFonts w:ascii="宋体" w:hAnsi="宋体" w:cs="宋体" w:hint="eastAsia"/>
          <w:sz w:val="24"/>
          <w:szCs w:val="24"/>
          <w:lang w:eastAsia="zh-Hans"/>
        </w:rPr>
        <w:t>学院共有本科专业</w:t>
      </w:r>
      <w:r>
        <w:rPr>
          <w:rFonts w:ascii="宋体" w:hAnsi="宋体" w:cs="宋体" w:hint="eastAsia"/>
          <w:sz w:val="24"/>
          <w:szCs w:val="24"/>
        </w:rPr>
        <w:t>29</w:t>
      </w:r>
      <w:r>
        <w:rPr>
          <w:rFonts w:ascii="宋体" w:hAnsi="宋体" w:cs="宋体" w:hint="eastAsia"/>
          <w:sz w:val="24"/>
          <w:szCs w:val="24"/>
          <w:lang w:eastAsia="zh-Hans"/>
        </w:rPr>
        <w:t>个，涵盖文学、工学、理学、管理学、法学、教育学、艺术学等</w:t>
      </w:r>
      <w:r>
        <w:rPr>
          <w:rFonts w:ascii="宋体" w:hAnsi="宋体" w:cs="宋体" w:hint="eastAsia"/>
          <w:sz w:val="24"/>
          <w:szCs w:val="24"/>
          <w:lang w:eastAsia="zh-Hans"/>
        </w:rPr>
        <w:t>7</w:t>
      </w:r>
      <w:r>
        <w:rPr>
          <w:rFonts w:ascii="宋体" w:hAnsi="宋体" w:cs="宋体" w:hint="eastAsia"/>
          <w:sz w:val="24"/>
          <w:szCs w:val="24"/>
          <w:lang w:eastAsia="zh-Hans"/>
        </w:rPr>
        <w:t>个学科门类，截</w:t>
      </w:r>
      <w:r>
        <w:rPr>
          <w:rFonts w:ascii="宋体" w:hAnsi="宋体" w:cs="宋体" w:hint="eastAsia"/>
          <w:sz w:val="24"/>
          <w:szCs w:val="24"/>
        </w:rPr>
        <w:t>至</w:t>
      </w:r>
      <w:r>
        <w:rPr>
          <w:rFonts w:ascii="宋体" w:hAnsi="宋体" w:cs="宋体" w:hint="eastAsia"/>
          <w:sz w:val="24"/>
          <w:szCs w:val="24"/>
          <w:lang w:eastAsia="zh-Hans"/>
        </w:rPr>
        <w:t>202</w:t>
      </w:r>
      <w:r>
        <w:rPr>
          <w:rFonts w:ascii="宋体" w:hAnsi="宋体" w:cs="宋体" w:hint="eastAsia"/>
          <w:sz w:val="24"/>
          <w:szCs w:val="24"/>
        </w:rPr>
        <w:t>2</w:t>
      </w:r>
      <w:r>
        <w:rPr>
          <w:rFonts w:ascii="宋体" w:hAnsi="宋体" w:cs="宋体" w:hint="eastAsia"/>
          <w:sz w:val="24"/>
          <w:szCs w:val="24"/>
          <w:lang w:eastAsia="zh-Hans"/>
        </w:rPr>
        <w:t>-202</w:t>
      </w:r>
      <w:r>
        <w:rPr>
          <w:rFonts w:ascii="宋体" w:hAnsi="宋体" w:cs="宋体" w:hint="eastAsia"/>
          <w:sz w:val="24"/>
          <w:szCs w:val="24"/>
        </w:rPr>
        <w:t>3</w:t>
      </w:r>
      <w:r>
        <w:rPr>
          <w:rFonts w:ascii="宋体" w:hAnsi="宋体" w:cs="宋体" w:hint="eastAsia"/>
          <w:sz w:val="24"/>
          <w:szCs w:val="24"/>
          <w:lang w:eastAsia="zh-Hans"/>
        </w:rPr>
        <w:t>学年末，本科招生专业为</w:t>
      </w:r>
      <w:r>
        <w:rPr>
          <w:rFonts w:ascii="宋体" w:hAnsi="宋体" w:cs="宋体" w:hint="eastAsia"/>
          <w:sz w:val="24"/>
          <w:szCs w:val="24"/>
        </w:rPr>
        <w:t>25</w:t>
      </w:r>
      <w:r>
        <w:rPr>
          <w:rFonts w:ascii="宋体" w:hAnsi="宋体" w:cs="宋体" w:hint="eastAsia"/>
          <w:sz w:val="24"/>
          <w:szCs w:val="24"/>
          <w:lang w:eastAsia="zh-Hans"/>
        </w:rPr>
        <w:t>个，停招专业</w:t>
      </w:r>
      <w:r>
        <w:rPr>
          <w:rFonts w:ascii="宋体" w:hAnsi="宋体" w:cs="宋体" w:hint="eastAsia"/>
          <w:sz w:val="24"/>
          <w:szCs w:val="24"/>
        </w:rPr>
        <w:t>4</w:t>
      </w:r>
      <w:r>
        <w:rPr>
          <w:rFonts w:ascii="宋体" w:hAnsi="宋体" w:cs="宋体" w:hint="eastAsia"/>
          <w:sz w:val="24"/>
          <w:szCs w:val="24"/>
          <w:lang w:eastAsia="zh-Hans"/>
        </w:rPr>
        <w:t>个（应用心理学、房地产开发与管理、网络工程、过程装备与控制工程</w:t>
      </w:r>
      <w:r>
        <w:rPr>
          <w:rFonts w:ascii="宋体" w:hAnsi="宋体" w:cs="宋体" w:hint="eastAsia"/>
          <w:sz w:val="24"/>
          <w:szCs w:val="24"/>
          <w:lang w:eastAsia="zh-Hans"/>
        </w:rPr>
        <w:t>）</w:t>
      </w:r>
      <w:r>
        <w:rPr>
          <w:rFonts w:ascii="宋体" w:hAnsi="宋体" w:cs="宋体" w:hint="eastAsia"/>
          <w:sz w:val="24"/>
          <w:szCs w:val="24"/>
        </w:rPr>
        <w:t>，已撤销专业</w:t>
      </w:r>
      <w:r>
        <w:rPr>
          <w:rFonts w:ascii="宋体" w:hAnsi="宋体" w:cs="宋体" w:hint="eastAsia"/>
          <w:sz w:val="24"/>
          <w:szCs w:val="24"/>
        </w:rPr>
        <w:t>1</w:t>
      </w:r>
      <w:r>
        <w:rPr>
          <w:rFonts w:ascii="宋体" w:hAnsi="宋体" w:cs="宋体" w:hint="eastAsia"/>
          <w:sz w:val="24"/>
          <w:szCs w:val="24"/>
        </w:rPr>
        <w:t>个（</w:t>
      </w:r>
      <w:r>
        <w:rPr>
          <w:rFonts w:ascii="宋体" w:hAnsi="宋体" w:cs="宋体" w:hint="eastAsia"/>
          <w:sz w:val="24"/>
          <w:szCs w:val="24"/>
          <w:lang w:eastAsia="zh-Hans"/>
        </w:rPr>
        <w:t>道路桥梁与渡河工程</w:t>
      </w:r>
      <w:r>
        <w:rPr>
          <w:rFonts w:ascii="宋体" w:hAnsi="宋体" w:cs="宋体" w:hint="eastAsia"/>
          <w:sz w:val="24"/>
          <w:szCs w:val="24"/>
        </w:rPr>
        <w:t>）</w:t>
      </w:r>
      <w:r>
        <w:rPr>
          <w:rFonts w:ascii="宋体" w:hAnsi="宋体" w:cs="宋体" w:hint="eastAsia"/>
          <w:sz w:val="24"/>
          <w:szCs w:val="24"/>
          <w:lang w:eastAsia="zh-Hans"/>
        </w:rPr>
        <w:t>。</w:t>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1-1 </w:t>
      </w:r>
      <w:r>
        <w:rPr>
          <w:rFonts w:ascii="宋体" w:hAnsi="宋体" w:cs="宋体" w:hint="eastAsia"/>
          <w:szCs w:val="21"/>
        </w:rPr>
        <w:t>宁夏大学新华学院本科专业设置一览表</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215"/>
        <w:gridCol w:w="2305"/>
        <w:gridCol w:w="1701"/>
        <w:gridCol w:w="1409"/>
        <w:gridCol w:w="1426"/>
      </w:tblGrid>
      <w:tr w:rsidR="00145D9E">
        <w:trPr>
          <w:trHeight w:val="482"/>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1215" w:type="dxa"/>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专业代码</w:t>
            </w:r>
          </w:p>
        </w:tc>
        <w:tc>
          <w:tcPr>
            <w:tcW w:w="2305" w:type="dxa"/>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1701" w:type="dxa"/>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专业方向</w:t>
            </w:r>
          </w:p>
        </w:tc>
        <w:tc>
          <w:tcPr>
            <w:tcW w:w="1409" w:type="dxa"/>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学位授予门类</w:t>
            </w:r>
          </w:p>
        </w:tc>
        <w:tc>
          <w:tcPr>
            <w:tcW w:w="1426" w:type="dxa"/>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停招情况</w:t>
            </w:r>
          </w:p>
        </w:tc>
      </w:tr>
      <w:tr w:rsidR="00145D9E">
        <w:trPr>
          <w:trHeight w:val="437"/>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030101K</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法学</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法学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040106</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学前教育</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教育学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040203</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社会体育指导与管理</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教育学</w:t>
            </w:r>
          </w:p>
        </w:tc>
        <w:tc>
          <w:tcPr>
            <w:tcW w:w="142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2021</w:t>
            </w:r>
          </w:p>
        </w:tc>
      </w:tr>
      <w:tr w:rsidR="00145D9E">
        <w:trPr>
          <w:trHeight w:val="151"/>
          <w:jc w:val="center"/>
        </w:trPr>
        <w:tc>
          <w:tcPr>
            <w:tcW w:w="653"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c>
          <w:tcPr>
            <w:tcW w:w="1215"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050101</w:t>
            </w:r>
          </w:p>
        </w:tc>
        <w:tc>
          <w:tcPr>
            <w:tcW w:w="2305"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汉语言文学</w:t>
            </w:r>
          </w:p>
        </w:tc>
        <w:tc>
          <w:tcPr>
            <w:tcW w:w="170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文秘</w:t>
            </w:r>
          </w:p>
        </w:tc>
        <w:tc>
          <w:tcPr>
            <w:tcW w:w="1409"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文学</w:t>
            </w:r>
          </w:p>
        </w:tc>
        <w:tc>
          <w:tcPr>
            <w:tcW w:w="1426" w:type="dxa"/>
            <w:vMerge w:val="restart"/>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151"/>
          <w:jc w:val="center"/>
        </w:trPr>
        <w:tc>
          <w:tcPr>
            <w:tcW w:w="653"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215"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2305"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70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语文教育</w:t>
            </w:r>
          </w:p>
        </w:tc>
        <w:tc>
          <w:tcPr>
            <w:tcW w:w="1409"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26"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151"/>
          <w:jc w:val="center"/>
        </w:trPr>
        <w:tc>
          <w:tcPr>
            <w:tcW w:w="653"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1215"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050201</w:t>
            </w:r>
          </w:p>
        </w:tc>
        <w:tc>
          <w:tcPr>
            <w:tcW w:w="2305"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英语</w:t>
            </w:r>
          </w:p>
        </w:tc>
        <w:tc>
          <w:tcPr>
            <w:tcW w:w="170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商务英语</w:t>
            </w:r>
          </w:p>
        </w:tc>
        <w:tc>
          <w:tcPr>
            <w:tcW w:w="1409"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文学</w:t>
            </w:r>
          </w:p>
        </w:tc>
        <w:tc>
          <w:tcPr>
            <w:tcW w:w="1426" w:type="dxa"/>
            <w:vMerge w:val="restart"/>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151"/>
          <w:jc w:val="center"/>
        </w:trPr>
        <w:tc>
          <w:tcPr>
            <w:tcW w:w="653"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215"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2305"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70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英语教育</w:t>
            </w:r>
          </w:p>
        </w:tc>
        <w:tc>
          <w:tcPr>
            <w:tcW w:w="1409"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26"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151"/>
          <w:jc w:val="center"/>
        </w:trPr>
        <w:tc>
          <w:tcPr>
            <w:tcW w:w="653"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c>
          <w:tcPr>
            <w:tcW w:w="1215"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050301</w:t>
            </w:r>
          </w:p>
        </w:tc>
        <w:tc>
          <w:tcPr>
            <w:tcW w:w="2305"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新闻学</w:t>
            </w:r>
          </w:p>
        </w:tc>
        <w:tc>
          <w:tcPr>
            <w:tcW w:w="170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新闻学</w:t>
            </w:r>
          </w:p>
        </w:tc>
        <w:tc>
          <w:tcPr>
            <w:tcW w:w="1409"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文学</w:t>
            </w:r>
          </w:p>
        </w:tc>
        <w:tc>
          <w:tcPr>
            <w:tcW w:w="1426" w:type="dxa"/>
            <w:vMerge w:val="restart"/>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151"/>
          <w:jc w:val="center"/>
        </w:trPr>
        <w:tc>
          <w:tcPr>
            <w:tcW w:w="653"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215"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2305"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70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播音与主持人</w:t>
            </w:r>
          </w:p>
        </w:tc>
        <w:tc>
          <w:tcPr>
            <w:tcW w:w="1409"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26"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151"/>
          <w:jc w:val="center"/>
        </w:trPr>
        <w:tc>
          <w:tcPr>
            <w:tcW w:w="653"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w:t>
            </w:r>
          </w:p>
        </w:tc>
        <w:tc>
          <w:tcPr>
            <w:tcW w:w="1215"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070101</w:t>
            </w:r>
          </w:p>
        </w:tc>
        <w:tc>
          <w:tcPr>
            <w:tcW w:w="2305"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c>
          <w:tcPr>
            <w:tcW w:w="170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金融数学</w:t>
            </w:r>
          </w:p>
        </w:tc>
        <w:tc>
          <w:tcPr>
            <w:tcW w:w="1409" w:type="dxa"/>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理学</w:t>
            </w:r>
          </w:p>
        </w:tc>
        <w:tc>
          <w:tcPr>
            <w:tcW w:w="1426" w:type="dxa"/>
            <w:vMerge w:val="restart"/>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151"/>
          <w:jc w:val="center"/>
        </w:trPr>
        <w:tc>
          <w:tcPr>
            <w:tcW w:w="653"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215"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2305"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70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数学教育</w:t>
            </w:r>
          </w:p>
        </w:tc>
        <w:tc>
          <w:tcPr>
            <w:tcW w:w="1409"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26" w:type="dxa"/>
            <w:vMerge/>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482"/>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071002</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生物技术专业</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理学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lastRenderedPageBreak/>
              <w:t>9</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071102</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应用心理学</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理学</w:t>
            </w:r>
          </w:p>
        </w:tc>
        <w:tc>
          <w:tcPr>
            <w:tcW w:w="142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2021</w:t>
            </w:r>
            <w:r>
              <w:rPr>
                <w:rFonts w:ascii="宋体" w:hAnsi="宋体" w:cs="宋体" w:hint="eastAsia"/>
                <w:szCs w:val="21"/>
              </w:rPr>
              <w:t>、</w:t>
            </w:r>
            <w:r>
              <w:rPr>
                <w:rFonts w:ascii="宋体" w:hAnsi="宋体" w:cs="宋体" w:hint="eastAsia"/>
                <w:szCs w:val="21"/>
              </w:rPr>
              <w:t>2022</w:t>
            </w:r>
            <w:r>
              <w:rPr>
                <w:rFonts w:ascii="宋体" w:hAnsi="宋体" w:cs="宋体" w:hint="eastAsia"/>
                <w:szCs w:val="21"/>
              </w:rPr>
              <w:t>、</w:t>
            </w:r>
            <w:r>
              <w:rPr>
                <w:rFonts w:ascii="宋体" w:hAnsi="宋体" w:cs="宋体" w:hint="eastAsia"/>
                <w:szCs w:val="21"/>
              </w:rPr>
              <w:t>2023</w:t>
            </w: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080201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机械工程</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11</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080206</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过程装备与控制工程</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2021</w:t>
            </w:r>
            <w:r>
              <w:rPr>
                <w:rFonts w:ascii="宋体" w:hAnsi="宋体" w:cs="宋体" w:hint="eastAsia"/>
                <w:szCs w:val="21"/>
              </w:rPr>
              <w:t>、</w:t>
            </w:r>
            <w:r>
              <w:rPr>
                <w:rFonts w:ascii="宋体" w:hAnsi="宋体" w:cs="宋体" w:hint="eastAsia"/>
                <w:szCs w:val="21"/>
              </w:rPr>
              <w:t>2022</w:t>
            </w:r>
            <w:r>
              <w:rPr>
                <w:rFonts w:ascii="宋体" w:hAnsi="宋体" w:cs="宋体" w:hint="eastAsia"/>
                <w:szCs w:val="21"/>
              </w:rPr>
              <w:t>、</w:t>
            </w:r>
            <w:r>
              <w:rPr>
                <w:rFonts w:ascii="宋体" w:hAnsi="宋体" w:cs="宋体" w:hint="eastAsia"/>
                <w:szCs w:val="21"/>
              </w:rPr>
              <w:t>2023</w:t>
            </w: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080601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电气工程及其自动化</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080701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电子信息工程</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080901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计算机科学与技术</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080903</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网络工程</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2021</w:t>
            </w:r>
            <w:r>
              <w:rPr>
                <w:rFonts w:ascii="宋体" w:hAnsi="宋体" w:cs="宋体" w:hint="eastAsia"/>
                <w:szCs w:val="21"/>
              </w:rPr>
              <w:t>、</w:t>
            </w:r>
            <w:r>
              <w:rPr>
                <w:rFonts w:ascii="宋体" w:hAnsi="宋体" w:cs="宋体" w:hint="eastAsia"/>
                <w:szCs w:val="21"/>
              </w:rPr>
              <w:t>2022</w:t>
            </w:r>
            <w:r>
              <w:rPr>
                <w:rFonts w:ascii="宋体" w:hAnsi="宋体" w:cs="宋体" w:hint="eastAsia"/>
                <w:szCs w:val="21"/>
              </w:rPr>
              <w:t>、</w:t>
            </w:r>
            <w:r>
              <w:rPr>
                <w:rFonts w:ascii="宋体" w:hAnsi="宋体" w:cs="宋体" w:hint="eastAsia"/>
                <w:szCs w:val="21"/>
              </w:rPr>
              <w:t>2023</w:t>
            </w: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080904K</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信息安全</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90"/>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17</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081001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土木工程</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18</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081301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化学工程与工艺</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19</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120102</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信息管理与信息系统</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120103</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工程管理</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120104</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房地产开发与管理</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2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2021</w:t>
            </w:r>
            <w:r>
              <w:rPr>
                <w:rFonts w:ascii="宋体" w:hAnsi="宋体" w:cs="宋体" w:hint="eastAsia"/>
                <w:szCs w:val="21"/>
              </w:rPr>
              <w:t>、</w:t>
            </w:r>
            <w:r>
              <w:rPr>
                <w:rFonts w:ascii="宋体" w:hAnsi="宋体" w:cs="宋体" w:hint="eastAsia"/>
                <w:szCs w:val="21"/>
              </w:rPr>
              <w:t>2022</w:t>
            </w:r>
            <w:r>
              <w:rPr>
                <w:rFonts w:ascii="宋体" w:hAnsi="宋体" w:cs="宋体" w:hint="eastAsia"/>
                <w:szCs w:val="21"/>
              </w:rPr>
              <w:t>、</w:t>
            </w:r>
            <w:r>
              <w:rPr>
                <w:rFonts w:ascii="宋体" w:hAnsi="宋体" w:cs="宋体" w:hint="eastAsia"/>
                <w:szCs w:val="21"/>
              </w:rPr>
              <w:t>2023</w:t>
            </w: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22</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120201K</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工商管理</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120204</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财务管理</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24</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120601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物流管理</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25</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120801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电子商务</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26</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120901K</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旅游管理</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130202</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音乐学</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艺术学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28</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130204</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舞蹈表演</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艺术学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r w:rsidR="00145D9E">
        <w:trPr>
          <w:trHeight w:val="255"/>
          <w:jc w:val="center"/>
        </w:trPr>
        <w:tc>
          <w:tcPr>
            <w:tcW w:w="653"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29</w:t>
            </w:r>
          </w:p>
        </w:tc>
        <w:tc>
          <w:tcPr>
            <w:tcW w:w="121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130401</w:t>
            </w:r>
          </w:p>
        </w:tc>
        <w:tc>
          <w:tcPr>
            <w:tcW w:w="230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美术学</w:t>
            </w:r>
          </w:p>
        </w:tc>
        <w:tc>
          <w:tcPr>
            <w:tcW w:w="1701" w:type="dxa"/>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09"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艺术学</w:t>
            </w:r>
          </w:p>
        </w:tc>
        <w:tc>
          <w:tcPr>
            <w:tcW w:w="1426" w:type="dxa"/>
            <w:tcBorders>
              <w:tl2br w:val="nil"/>
              <w:tr2bl w:val="nil"/>
            </w:tcBorders>
            <w:shd w:val="clear" w:color="auto" w:fill="auto"/>
            <w:noWrap/>
            <w:vAlign w:val="center"/>
          </w:tcPr>
          <w:p w:rsidR="00145D9E" w:rsidRDefault="00145D9E">
            <w:pPr>
              <w:jc w:val="center"/>
              <w:rPr>
                <w:rFonts w:ascii="宋体" w:hAnsi="宋体" w:cs="宋体"/>
                <w:szCs w:val="21"/>
              </w:rPr>
            </w:pPr>
          </w:p>
        </w:tc>
      </w:tr>
    </w:tbl>
    <w:p w:rsidR="00145D9E" w:rsidRDefault="00BD59BA">
      <w:pPr>
        <w:rPr>
          <w:lang w:eastAsia="zh-Hans"/>
        </w:rPr>
      </w:pPr>
      <w:r>
        <w:rPr>
          <w:rFonts w:ascii="宋体" w:hAnsi="宋体" w:cs="宋体" w:hint="eastAsia"/>
          <w:noProof/>
          <w:szCs w:val="21"/>
        </w:rPr>
        <w:drawing>
          <wp:anchor distT="0" distB="0" distL="114300" distR="114300" simplePos="0" relativeHeight="251659264" behindDoc="0" locked="0" layoutInCell="1" allowOverlap="1">
            <wp:simplePos x="0" y="0"/>
            <wp:positionH relativeFrom="column">
              <wp:posOffset>-27940</wp:posOffset>
            </wp:positionH>
            <wp:positionV relativeFrom="paragraph">
              <wp:posOffset>215265</wp:posOffset>
            </wp:positionV>
            <wp:extent cx="5041900" cy="3033395"/>
            <wp:effectExtent l="0" t="0" r="6350" b="1460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45D9E" w:rsidRDefault="00BD59BA">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1 </w:t>
      </w:r>
      <w:r>
        <w:rPr>
          <w:rFonts w:ascii="宋体" w:hAnsi="宋体" w:cs="宋体" w:hint="eastAsia"/>
          <w:szCs w:val="21"/>
        </w:rPr>
        <w:t>学院本科专业学科门类分布</w:t>
      </w:r>
    </w:p>
    <w:p w:rsidR="00145D9E" w:rsidRDefault="00145D9E"/>
    <w:p w:rsidR="00145D9E" w:rsidRDefault="00BD59BA">
      <w:pPr>
        <w:jc w:val="center"/>
        <w:rPr>
          <w:rFonts w:ascii="宋体" w:hAnsi="宋体" w:cs="宋体"/>
          <w:szCs w:val="21"/>
        </w:rPr>
      </w:pPr>
      <w:r>
        <w:rPr>
          <w:rFonts w:ascii="宋体" w:hAnsi="宋体" w:cs="宋体" w:hint="eastAsia"/>
          <w:szCs w:val="21"/>
        </w:rPr>
        <w:lastRenderedPageBreak/>
        <w:t>表</w:t>
      </w:r>
      <w:r>
        <w:rPr>
          <w:rFonts w:ascii="宋体" w:hAnsi="宋体" w:cs="宋体" w:hint="eastAsia"/>
          <w:szCs w:val="21"/>
        </w:rPr>
        <w:t xml:space="preserve">1-2 </w:t>
      </w:r>
      <w:r>
        <w:rPr>
          <w:rFonts w:ascii="宋体" w:hAnsi="宋体" w:cs="宋体" w:hint="eastAsia"/>
          <w:szCs w:val="21"/>
        </w:rPr>
        <w:t>学院“十四五”期间专业调整计划</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433"/>
        <w:gridCol w:w="1980"/>
        <w:gridCol w:w="1075"/>
        <w:gridCol w:w="1025"/>
        <w:gridCol w:w="1013"/>
        <w:gridCol w:w="1000"/>
      </w:tblGrid>
      <w:tr w:rsidR="00145D9E">
        <w:trPr>
          <w:trHeight w:val="583"/>
          <w:jc w:val="center"/>
        </w:trPr>
        <w:tc>
          <w:tcPr>
            <w:tcW w:w="687" w:type="dxa"/>
            <w:vMerge w:val="restart"/>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1433" w:type="dxa"/>
            <w:vMerge w:val="restart"/>
            <w:vAlign w:val="center"/>
          </w:tcPr>
          <w:p w:rsidR="00145D9E" w:rsidRDefault="00BD59BA">
            <w:pPr>
              <w:jc w:val="center"/>
              <w:rPr>
                <w:rFonts w:ascii="宋体" w:hAnsi="宋体" w:cs="宋体"/>
                <w:b/>
                <w:bCs/>
                <w:szCs w:val="21"/>
              </w:rPr>
            </w:pPr>
            <w:r>
              <w:rPr>
                <w:rFonts w:ascii="宋体" w:hAnsi="宋体" w:cs="宋体" w:hint="eastAsia"/>
                <w:b/>
                <w:bCs/>
                <w:szCs w:val="21"/>
              </w:rPr>
              <w:t>所属教学</w:t>
            </w:r>
          </w:p>
          <w:p w:rsidR="00145D9E" w:rsidRDefault="00BD59BA">
            <w:pPr>
              <w:jc w:val="center"/>
              <w:rPr>
                <w:rFonts w:ascii="宋体" w:hAnsi="宋体" w:cs="宋体"/>
                <w:b/>
                <w:bCs/>
                <w:szCs w:val="21"/>
              </w:rPr>
            </w:pPr>
            <w:r>
              <w:rPr>
                <w:rFonts w:ascii="宋体" w:hAnsi="宋体" w:cs="宋体" w:hint="eastAsia"/>
                <w:b/>
                <w:bCs/>
                <w:szCs w:val="21"/>
              </w:rPr>
              <w:t>教学单位</w:t>
            </w:r>
          </w:p>
        </w:tc>
        <w:tc>
          <w:tcPr>
            <w:tcW w:w="1980" w:type="dxa"/>
            <w:vMerge w:val="restart"/>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4113" w:type="dxa"/>
            <w:gridSpan w:val="4"/>
            <w:vAlign w:val="center"/>
          </w:tcPr>
          <w:p w:rsidR="00145D9E" w:rsidRDefault="00BD59BA">
            <w:pPr>
              <w:jc w:val="center"/>
              <w:rPr>
                <w:rFonts w:ascii="宋体" w:hAnsi="宋体" w:cs="宋体"/>
                <w:b/>
                <w:bCs/>
                <w:szCs w:val="21"/>
              </w:rPr>
            </w:pPr>
            <w:r>
              <w:rPr>
                <w:rFonts w:ascii="宋体" w:hAnsi="宋体" w:cs="宋体" w:hint="eastAsia"/>
                <w:b/>
                <w:bCs/>
                <w:szCs w:val="21"/>
              </w:rPr>
              <w:t>专业调整计划</w:t>
            </w:r>
          </w:p>
        </w:tc>
      </w:tr>
      <w:tr w:rsidR="00145D9E">
        <w:trPr>
          <w:trHeight w:val="583"/>
          <w:jc w:val="center"/>
        </w:trPr>
        <w:tc>
          <w:tcPr>
            <w:tcW w:w="687" w:type="dxa"/>
            <w:vMerge/>
            <w:vAlign w:val="center"/>
          </w:tcPr>
          <w:p w:rsidR="00145D9E" w:rsidRDefault="00145D9E">
            <w:pPr>
              <w:jc w:val="center"/>
              <w:rPr>
                <w:rFonts w:ascii="宋体" w:hAnsi="宋体" w:cs="宋体"/>
                <w:b/>
                <w:bCs/>
                <w:szCs w:val="21"/>
              </w:rPr>
            </w:pPr>
          </w:p>
        </w:tc>
        <w:tc>
          <w:tcPr>
            <w:tcW w:w="1433" w:type="dxa"/>
            <w:vMerge/>
            <w:vAlign w:val="center"/>
          </w:tcPr>
          <w:p w:rsidR="00145D9E" w:rsidRDefault="00145D9E">
            <w:pPr>
              <w:jc w:val="center"/>
              <w:rPr>
                <w:rFonts w:ascii="宋体" w:hAnsi="宋体" w:cs="宋体"/>
                <w:b/>
                <w:bCs/>
                <w:szCs w:val="21"/>
              </w:rPr>
            </w:pPr>
          </w:p>
        </w:tc>
        <w:tc>
          <w:tcPr>
            <w:tcW w:w="1980" w:type="dxa"/>
            <w:vMerge/>
            <w:vAlign w:val="center"/>
          </w:tcPr>
          <w:p w:rsidR="00145D9E" w:rsidRDefault="00145D9E">
            <w:pPr>
              <w:jc w:val="center"/>
              <w:rPr>
                <w:rFonts w:ascii="宋体" w:hAnsi="宋体" w:cs="宋体"/>
                <w:b/>
                <w:bCs/>
                <w:szCs w:val="21"/>
              </w:rPr>
            </w:pPr>
          </w:p>
        </w:tc>
        <w:tc>
          <w:tcPr>
            <w:tcW w:w="1075" w:type="dxa"/>
            <w:vAlign w:val="center"/>
          </w:tcPr>
          <w:p w:rsidR="00145D9E" w:rsidRDefault="00BD59BA">
            <w:pPr>
              <w:jc w:val="center"/>
              <w:rPr>
                <w:rFonts w:ascii="宋体" w:hAnsi="宋体" w:cs="宋体"/>
                <w:b/>
                <w:bCs/>
                <w:szCs w:val="21"/>
              </w:rPr>
            </w:pPr>
            <w:r>
              <w:rPr>
                <w:rFonts w:ascii="宋体" w:hAnsi="宋体" w:cs="宋体" w:hint="eastAsia"/>
                <w:b/>
                <w:bCs/>
                <w:szCs w:val="21"/>
              </w:rPr>
              <w:t>2021</w:t>
            </w:r>
            <w:r>
              <w:rPr>
                <w:rFonts w:ascii="宋体" w:hAnsi="宋体" w:cs="宋体" w:hint="eastAsia"/>
                <w:b/>
                <w:bCs/>
                <w:szCs w:val="21"/>
              </w:rPr>
              <w:t>年</w:t>
            </w:r>
          </w:p>
        </w:tc>
        <w:tc>
          <w:tcPr>
            <w:tcW w:w="1025" w:type="dxa"/>
            <w:vAlign w:val="center"/>
          </w:tcPr>
          <w:p w:rsidR="00145D9E" w:rsidRDefault="00BD59BA">
            <w:pPr>
              <w:jc w:val="center"/>
              <w:rPr>
                <w:rFonts w:ascii="宋体" w:hAnsi="宋体" w:cs="宋体"/>
                <w:b/>
                <w:bCs/>
                <w:szCs w:val="21"/>
              </w:rPr>
            </w:pPr>
            <w:r>
              <w:rPr>
                <w:rFonts w:ascii="宋体" w:hAnsi="宋体" w:cs="宋体" w:hint="eastAsia"/>
                <w:b/>
                <w:bCs/>
                <w:szCs w:val="21"/>
              </w:rPr>
              <w:t>2022</w:t>
            </w:r>
            <w:r>
              <w:rPr>
                <w:rFonts w:ascii="宋体" w:hAnsi="宋体" w:cs="宋体" w:hint="eastAsia"/>
                <w:b/>
                <w:bCs/>
                <w:szCs w:val="21"/>
              </w:rPr>
              <w:t>年</w:t>
            </w:r>
          </w:p>
        </w:tc>
        <w:tc>
          <w:tcPr>
            <w:tcW w:w="1013" w:type="dxa"/>
            <w:vAlign w:val="center"/>
          </w:tcPr>
          <w:p w:rsidR="00145D9E" w:rsidRDefault="00BD59BA">
            <w:pPr>
              <w:jc w:val="center"/>
              <w:rPr>
                <w:rFonts w:ascii="宋体" w:hAnsi="宋体" w:cs="宋体"/>
                <w:b/>
                <w:bCs/>
                <w:szCs w:val="21"/>
              </w:rPr>
            </w:pPr>
            <w:r>
              <w:rPr>
                <w:rFonts w:ascii="宋体" w:hAnsi="宋体" w:cs="宋体" w:hint="eastAsia"/>
                <w:b/>
                <w:bCs/>
                <w:szCs w:val="21"/>
              </w:rPr>
              <w:t>2023</w:t>
            </w:r>
            <w:r>
              <w:rPr>
                <w:rFonts w:ascii="宋体" w:hAnsi="宋体" w:cs="宋体" w:hint="eastAsia"/>
                <w:b/>
                <w:bCs/>
                <w:szCs w:val="21"/>
              </w:rPr>
              <w:t>年</w:t>
            </w:r>
          </w:p>
        </w:tc>
        <w:tc>
          <w:tcPr>
            <w:tcW w:w="1000" w:type="dxa"/>
            <w:vAlign w:val="center"/>
          </w:tcPr>
          <w:p w:rsidR="00145D9E" w:rsidRDefault="00BD59BA">
            <w:pPr>
              <w:jc w:val="center"/>
              <w:rPr>
                <w:rFonts w:ascii="宋体" w:hAnsi="宋体" w:cs="宋体"/>
                <w:b/>
                <w:bCs/>
                <w:szCs w:val="21"/>
              </w:rPr>
            </w:pPr>
            <w:r>
              <w:rPr>
                <w:rFonts w:ascii="宋体" w:hAnsi="宋体" w:cs="宋体" w:hint="eastAsia"/>
                <w:b/>
                <w:bCs/>
                <w:szCs w:val="21"/>
              </w:rPr>
              <w:t>2024</w:t>
            </w:r>
            <w:r>
              <w:rPr>
                <w:rFonts w:ascii="宋体" w:hAnsi="宋体" w:cs="宋体" w:hint="eastAsia"/>
                <w:b/>
                <w:bCs/>
                <w:szCs w:val="21"/>
              </w:rPr>
              <w:t>年</w:t>
            </w:r>
          </w:p>
        </w:tc>
      </w:tr>
      <w:tr w:rsidR="00145D9E">
        <w:trPr>
          <w:trHeight w:val="583"/>
          <w:jc w:val="center"/>
        </w:trPr>
        <w:tc>
          <w:tcPr>
            <w:tcW w:w="687" w:type="dxa"/>
            <w:vAlign w:val="center"/>
          </w:tcPr>
          <w:p w:rsidR="00145D9E" w:rsidRDefault="00BD59BA">
            <w:pPr>
              <w:jc w:val="center"/>
              <w:rPr>
                <w:rFonts w:ascii="宋体" w:hAnsi="宋体" w:cs="宋体"/>
                <w:szCs w:val="21"/>
              </w:rPr>
            </w:pPr>
            <w:r>
              <w:rPr>
                <w:rFonts w:ascii="宋体" w:hAnsi="宋体" w:cs="宋体" w:hint="eastAsia"/>
                <w:szCs w:val="21"/>
              </w:rPr>
              <w:t>1</w:t>
            </w:r>
          </w:p>
        </w:tc>
        <w:tc>
          <w:tcPr>
            <w:tcW w:w="1433" w:type="dxa"/>
            <w:vAlign w:val="center"/>
          </w:tcPr>
          <w:p w:rsidR="00145D9E" w:rsidRDefault="00BD59BA">
            <w:pPr>
              <w:jc w:val="center"/>
              <w:rPr>
                <w:rFonts w:ascii="宋体" w:hAnsi="宋体" w:cs="宋体"/>
                <w:szCs w:val="21"/>
              </w:rPr>
            </w:pPr>
            <w:r>
              <w:rPr>
                <w:rFonts w:ascii="宋体" w:hAnsi="宋体" w:cs="宋体" w:hint="eastAsia"/>
                <w:szCs w:val="21"/>
              </w:rPr>
              <w:t>文法外语系</w:t>
            </w:r>
          </w:p>
        </w:tc>
        <w:tc>
          <w:tcPr>
            <w:tcW w:w="1980" w:type="dxa"/>
            <w:vAlign w:val="center"/>
          </w:tcPr>
          <w:p w:rsidR="00145D9E" w:rsidRDefault="00BD59BA">
            <w:pPr>
              <w:jc w:val="center"/>
              <w:rPr>
                <w:rFonts w:ascii="宋体" w:hAnsi="宋体" w:cs="宋体"/>
                <w:szCs w:val="21"/>
              </w:rPr>
            </w:pPr>
            <w:r>
              <w:rPr>
                <w:rFonts w:ascii="宋体" w:hAnsi="宋体" w:cs="宋体" w:hint="eastAsia"/>
                <w:szCs w:val="21"/>
              </w:rPr>
              <w:t>应用心理学</w:t>
            </w:r>
          </w:p>
        </w:tc>
        <w:tc>
          <w:tcPr>
            <w:tcW w:w="1075"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25"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13"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00" w:type="dxa"/>
            <w:vAlign w:val="center"/>
          </w:tcPr>
          <w:p w:rsidR="00145D9E" w:rsidRDefault="00BD59BA">
            <w:pPr>
              <w:jc w:val="center"/>
              <w:rPr>
                <w:rFonts w:ascii="宋体" w:hAnsi="宋体" w:cs="宋体"/>
                <w:szCs w:val="21"/>
              </w:rPr>
            </w:pPr>
            <w:r>
              <w:rPr>
                <w:rFonts w:ascii="宋体" w:hAnsi="宋体" w:cs="宋体" w:hint="eastAsia"/>
                <w:szCs w:val="21"/>
              </w:rPr>
              <w:t>撤销</w:t>
            </w:r>
          </w:p>
        </w:tc>
      </w:tr>
      <w:tr w:rsidR="00145D9E">
        <w:trPr>
          <w:trHeight w:val="635"/>
          <w:jc w:val="center"/>
        </w:trPr>
        <w:tc>
          <w:tcPr>
            <w:tcW w:w="687" w:type="dxa"/>
            <w:vAlign w:val="center"/>
          </w:tcPr>
          <w:p w:rsidR="00145D9E" w:rsidRDefault="00BD59BA">
            <w:pPr>
              <w:jc w:val="center"/>
              <w:rPr>
                <w:rFonts w:ascii="宋体" w:hAnsi="宋体" w:cs="宋体"/>
                <w:szCs w:val="21"/>
              </w:rPr>
            </w:pPr>
            <w:r>
              <w:rPr>
                <w:rFonts w:ascii="宋体" w:hAnsi="宋体" w:cs="宋体" w:hint="eastAsia"/>
                <w:szCs w:val="21"/>
              </w:rPr>
              <w:t>2</w:t>
            </w:r>
          </w:p>
        </w:tc>
        <w:tc>
          <w:tcPr>
            <w:tcW w:w="1433" w:type="dxa"/>
            <w:vAlign w:val="center"/>
          </w:tcPr>
          <w:p w:rsidR="00145D9E" w:rsidRDefault="00BD59BA">
            <w:pPr>
              <w:jc w:val="center"/>
              <w:rPr>
                <w:rFonts w:ascii="宋体" w:hAnsi="宋体" w:cs="宋体"/>
                <w:szCs w:val="21"/>
              </w:rPr>
            </w:pPr>
            <w:r>
              <w:rPr>
                <w:rFonts w:ascii="宋体" w:hAnsi="宋体" w:cs="宋体" w:hint="eastAsia"/>
                <w:szCs w:val="21"/>
              </w:rPr>
              <w:t>信息与计算机科学系</w:t>
            </w:r>
          </w:p>
        </w:tc>
        <w:tc>
          <w:tcPr>
            <w:tcW w:w="1980" w:type="dxa"/>
            <w:vAlign w:val="center"/>
          </w:tcPr>
          <w:p w:rsidR="00145D9E" w:rsidRDefault="00BD59BA">
            <w:pPr>
              <w:jc w:val="center"/>
              <w:rPr>
                <w:rFonts w:ascii="宋体" w:hAnsi="宋体" w:cs="宋体"/>
                <w:szCs w:val="21"/>
              </w:rPr>
            </w:pPr>
            <w:r>
              <w:rPr>
                <w:rFonts w:ascii="宋体" w:hAnsi="宋体" w:cs="宋体" w:hint="eastAsia"/>
                <w:szCs w:val="21"/>
              </w:rPr>
              <w:t>网络工程</w:t>
            </w:r>
          </w:p>
        </w:tc>
        <w:tc>
          <w:tcPr>
            <w:tcW w:w="1075"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25"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13"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00" w:type="dxa"/>
            <w:vAlign w:val="center"/>
          </w:tcPr>
          <w:p w:rsidR="00145D9E" w:rsidRDefault="00BD59BA">
            <w:pPr>
              <w:jc w:val="center"/>
              <w:rPr>
                <w:rFonts w:ascii="宋体" w:hAnsi="宋体" w:cs="宋体"/>
                <w:szCs w:val="21"/>
              </w:rPr>
            </w:pPr>
            <w:r>
              <w:rPr>
                <w:rFonts w:ascii="宋体" w:hAnsi="宋体" w:cs="宋体" w:hint="eastAsia"/>
                <w:szCs w:val="21"/>
              </w:rPr>
              <w:t>撤销</w:t>
            </w:r>
          </w:p>
        </w:tc>
      </w:tr>
      <w:tr w:rsidR="00145D9E">
        <w:trPr>
          <w:trHeight w:val="635"/>
          <w:jc w:val="center"/>
        </w:trPr>
        <w:tc>
          <w:tcPr>
            <w:tcW w:w="687" w:type="dxa"/>
            <w:vAlign w:val="center"/>
          </w:tcPr>
          <w:p w:rsidR="00145D9E" w:rsidRDefault="00BD59BA">
            <w:pPr>
              <w:jc w:val="center"/>
              <w:rPr>
                <w:rFonts w:ascii="宋体" w:hAnsi="宋体" w:cs="宋体"/>
                <w:szCs w:val="21"/>
              </w:rPr>
            </w:pPr>
            <w:r>
              <w:rPr>
                <w:rFonts w:ascii="宋体" w:hAnsi="宋体" w:cs="宋体" w:hint="eastAsia"/>
                <w:szCs w:val="21"/>
              </w:rPr>
              <w:t>3</w:t>
            </w:r>
          </w:p>
        </w:tc>
        <w:tc>
          <w:tcPr>
            <w:tcW w:w="1433" w:type="dxa"/>
            <w:vMerge w:val="restart"/>
            <w:vAlign w:val="center"/>
          </w:tcPr>
          <w:p w:rsidR="00145D9E" w:rsidRDefault="00BD59BA">
            <w:pPr>
              <w:jc w:val="center"/>
              <w:rPr>
                <w:rFonts w:ascii="宋体" w:hAnsi="宋体" w:cs="宋体"/>
                <w:szCs w:val="21"/>
              </w:rPr>
            </w:pPr>
            <w:r>
              <w:rPr>
                <w:rFonts w:ascii="宋体" w:hAnsi="宋体" w:cs="宋体" w:hint="eastAsia"/>
                <w:szCs w:val="21"/>
              </w:rPr>
              <w:t>工程与应用科学系</w:t>
            </w:r>
          </w:p>
        </w:tc>
        <w:tc>
          <w:tcPr>
            <w:tcW w:w="1980" w:type="dxa"/>
            <w:vAlign w:val="center"/>
          </w:tcPr>
          <w:p w:rsidR="00145D9E" w:rsidRDefault="00BD59BA">
            <w:pPr>
              <w:jc w:val="center"/>
              <w:rPr>
                <w:rFonts w:ascii="宋体" w:hAnsi="宋体" w:cs="宋体"/>
                <w:szCs w:val="21"/>
              </w:rPr>
            </w:pPr>
            <w:r>
              <w:rPr>
                <w:rFonts w:ascii="宋体" w:hAnsi="宋体" w:cs="宋体" w:hint="eastAsia"/>
                <w:szCs w:val="21"/>
              </w:rPr>
              <w:t>过程装备与控制</w:t>
            </w:r>
          </w:p>
          <w:p w:rsidR="00145D9E" w:rsidRDefault="00BD59BA">
            <w:pPr>
              <w:jc w:val="center"/>
              <w:rPr>
                <w:rFonts w:ascii="宋体" w:hAnsi="宋体" w:cs="宋体"/>
                <w:szCs w:val="21"/>
              </w:rPr>
            </w:pPr>
            <w:r>
              <w:rPr>
                <w:rFonts w:ascii="宋体" w:hAnsi="宋体" w:cs="宋体" w:hint="eastAsia"/>
                <w:szCs w:val="21"/>
              </w:rPr>
              <w:t>工程</w:t>
            </w:r>
          </w:p>
        </w:tc>
        <w:tc>
          <w:tcPr>
            <w:tcW w:w="1075"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25"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13" w:type="dxa"/>
            <w:vAlign w:val="center"/>
          </w:tcPr>
          <w:p w:rsidR="00145D9E" w:rsidRDefault="00BD59BA">
            <w:pPr>
              <w:jc w:val="center"/>
              <w:rPr>
                <w:rFonts w:ascii="宋体" w:hAnsi="宋体" w:cs="宋体"/>
                <w:szCs w:val="21"/>
              </w:rPr>
            </w:pPr>
            <w:r>
              <w:rPr>
                <w:rFonts w:ascii="宋体" w:hAnsi="宋体" w:cs="宋体" w:hint="eastAsia"/>
                <w:szCs w:val="21"/>
              </w:rPr>
              <w:t>撤销</w:t>
            </w:r>
          </w:p>
        </w:tc>
        <w:tc>
          <w:tcPr>
            <w:tcW w:w="1000" w:type="dxa"/>
            <w:vAlign w:val="center"/>
          </w:tcPr>
          <w:p w:rsidR="00145D9E" w:rsidRDefault="00BD59BA">
            <w:pPr>
              <w:jc w:val="center"/>
              <w:rPr>
                <w:rFonts w:ascii="宋体" w:hAnsi="宋体" w:cs="宋体"/>
                <w:szCs w:val="21"/>
              </w:rPr>
            </w:pPr>
            <w:r>
              <w:rPr>
                <w:rFonts w:ascii="宋体" w:hAnsi="宋体" w:cs="宋体" w:hint="eastAsia"/>
                <w:szCs w:val="21"/>
              </w:rPr>
              <w:t>/</w:t>
            </w:r>
          </w:p>
        </w:tc>
      </w:tr>
      <w:tr w:rsidR="00145D9E">
        <w:trPr>
          <w:trHeight w:val="635"/>
          <w:jc w:val="center"/>
        </w:trPr>
        <w:tc>
          <w:tcPr>
            <w:tcW w:w="687" w:type="dxa"/>
            <w:vAlign w:val="center"/>
          </w:tcPr>
          <w:p w:rsidR="00145D9E" w:rsidRDefault="00BD59BA">
            <w:pPr>
              <w:jc w:val="center"/>
              <w:rPr>
                <w:rFonts w:ascii="宋体" w:hAnsi="宋体" w:cs="宋体"/>
                <w:szCs w:val="21"/>
              </w:rPr>
            </w:pPr>
            <w:r>
              <w:rPr>
                <w:rFonts w:ascii="宋体" w:hAnsi="宋体" w:cs="宋体" w:hint="eastAsia"/>
                <w:szCs w:val="21"/>
              </w:rPr>
              <w:t>4</w:t>
            </w:r>
          </w:p>
        </w:tc>
        <w:tc>
          <w:tcPr>
            <w:tcW w:w="1433" w:type="dxa"/>
            <w:vMerge/>
            <w:vAlign w:val="center"/>
          </w:tcPr>
          <w:p w:rsidR="00145D9E" w:rsidRDefault="00145D9E">
            <w:pPr>
              <w:jc w:val="center"/>
              <w:rPr>
                <w:rFonts w:ascii="宋体" w:hAnsi="宋体" w:cs="宋体"/>
                <w:szCs w:val="21"/>
              </w:rPr>
            </w:pPr>
          </w:p>
        </w:tc>
        <w:tc>
          <w:tcPr>
            <w:tcW w:w="1980" w:type="dxa"/>
            <w:vAlign w:val="center"/>
          </w:tcPr>
          <w:p w:rsidR="00145D9E" w:rsidRDefault="00BD59BA">
            <w:pPr>
              <w:jc w:val="center"/>
              <w:rPr>
                <w:rFonts w:ascii="宋体" w:hAnsi="宋体" w:cs="宋体"/>
                <w:szCs w:val="21"/>
              </w:rPr>
            </w:pPr>
            <w:r>
              <w:rPr>
                <w:rFonts w:ascii="宋体" w:hAnsi="宋体" w:cs="宋体" w:hint="eastAsia"/>
                <w:szCs w:val="21"/>
              </w:rPr>
              <w:t>道路桥梁与渡河</w:t>
            </w:r>
          </w:p>
          <w:p w:rsidR="00145D9E" w:rsidRDefault="00BD59BA">
            <w:pPr>
              <w:jc w:val="center"/>
              <w:rPr>
                <w:rFonts w:ascii="宋体" w:hAnsi="宋体" w:cs="宋体"/>
                <w:szCs w:val="21"/>
              </w:rPr>
            </w:pPr>
            <w:r>
              <w:rPr>
                <w:rFonts w:ascii="宋体" w:hAnsi="宋体" w:cs="宋体" w:hint="eastAsia"/>
                <w:szCs w:val="21"/>
              </w:rPr>
              <w:t>工程</w:t>
            </w:r>
          </w:p>
        </w:tc>
        <w:tc>
          <w:tcPr>
            <w:tcW w:w="1075" w:type="dxa"/>
            <w:vAlign w:val="center"/>
          </w:tcPr>
          <w:p w:rsidR="00145D9E" w:rsidRDefault="00BD59BA">
            <w:pPr>
              <w:jc w:val="center"/>
              <w:rPr>
                <w:rFonts w:ascii="宋体" w:hAnsi="宋体" w:cs="宋体"/>
                <w:szCs w:val="21"/>
              </w:rPr>
            </w:pPr>
            <w:r>
              <w:rPr>
                <w:rFonts w:ascii="宋体" w:hAnsi="宋体" w:cs="宋体" w:hint="eastAsia"/>
                <w:szCs w:val="21"/>
              </w:rPr>
              <w:t>停招</w:t>
            </w:r>
            <w:r>
              <w:rPr>
                <w:rFonts w:ascii="宋体" w:hAnsi="宋体" w:cs="宋体" w:hint="eastAsia"/>
                <w:szCs w:val="21"/>
              </w:rPr>
              <w:t>/</w:t>
            </w:r>
            <w:r>
              <w:rPr>
                <w:rFonts w:ascii="宋体" w:hAnsi="宋体" w:cs="宋体" w:hint="eastAsia"/>
                <w:szCs w:val="21"/>
              </w:rPr>
              <w:t>撤销</w:t>
            </w:r>
          </w:p>
        </w:tc>
        <w:tc>
          <w:tcPr>
            <w:tcW w:w="1025" w:type="dxa"/>
            <w:vAlign w:val="center"/>
          </w:tcPr>
          <w:p w:rsidR="00145D9E" w:rsidRDefault="00BD59BA">
            <w:pPr>
              <w:jc w:val="center"/>
              <w:rPr>
                <w:rFonts w:ascii="宋体" w:hAnsi="宋体" w:cs="宋体"/>
                <w:szCs w:val="21"/>
              </w:rPr>
            </w:pPr>
            <w:r>
              <w:rPr>
                <w:rFonts w:ascii="宋体" w:hAnsi="宋体" w:cs="宋体" w:hint="eastAsia"/>
                <w:szCs w:val="21"/>
              </w:rPr>
              <w:t>撤销</w:t>
            </w:r>
          </w:p>
        </w:tc>
        <w:tc>
          <w:tcPr>
            <w:tcW w:w="1013" w:type="dxa"/>
            <w:vAlign w:val="center"/>
          </w:tcPr>
          <w:p w:rsidR="00145D9E" w:rsidRDefault="00BD59BA">
            <w:pPr>
              <w:jc w:val="center"/>
              <w:rPr>
                <w:rFonts w:ascii="宋体" w:hAnsi="宋体" w:cs="宋体"/>
                <w:szCs w:val="21"/>
              </w:rPr>
            </w:pPr>
            <w:r>
              <w:rPr>
                <w:rFonts w:ascii="宋体" w:hAnsi="宋体" w:cs="宋体" w:hint="eastAsia"/>
                <w:szCs w:val="21"/>
              </w:rPr>
              <w:t>/</w:t>
            </w:r>
          </w:p>
        </w:tc>
        <w:tc>
          <w:tcPr>
            <w:tcW w:w="1000" w:type="dxa"/>
            <w:vAlign w:val="center"/>
          </w:tcPr>
          <w:p w:rsidR="00145D9E" w:rsidRDefault="00BD59BA">
            <w:pPr>
              <w:jc w:val="center"/>
              <w:rPr>
                <w:rFonts w:ascii="宋体" w:hAnsi="宋体" w:cs="宋体"/>
                <w:szCs w:val="21"/>
              </w:rPr>
            </w:pPr>
            <w:r>
              <w:rPr>
                <w:rFonts w:ascii="宋体" w:hAnsi="宋体" w:cs="宋体" w:hint="eastAsia"/>
                <w:szCs w:val="21"/>
              </w:rPr>
              <w:t>/</w:t>
            </w:r>
          </w:p>
        </w:tc>
      </w:tr>
      <w:tr w:rsidR="00145D9E">
        <w:trPr>
          <w:trHeight w:val="645"/>
          <w:jc w:val="center"/>
        </w:trPr>
        <w:tc>
          <w:tcPr>
            <w:tcW w:w="687" w:type="dxa"/>
            <w:vAlign w:val="center"/>
          </w:tcPr>
          <w:p w:rsidR="00145D9E" w:rsidRDefault="00BD59BA">
            <w:pPr>
              <w:jc w:val="center"/>
              <w:rPr>
                <w:rFonts w:ascii="宋体" w:hAnsi="宋体" w:cs="宋体"/>
                <w:szCs w:val="21"/>
              </w:rPr>
            </w:pPr>
            <w:r>
              <w:rPr>
                <w:rFonts w:ascii="宋体" w:hAnsi="宋体" w:cs="宋体" w:hint="eastAsia"/>
                <w:szCs w:val="21"/>
              </w:rPr>
              <w:t>5</w:t>
            </w:r>
          </w:p>
        </w:tc>
        <w:tc>
          <w:tcPr>
            <w:tcW w:w="1433" w:type="dxa"/>
            <w:vAlign w:val="center"/>
          </w:tcPr>
          <w:p w:rsidR="00145D9E" w:rsidRDefault="00BD59BA">
            <w:pPr>
              <w:jc w:val="center"/>
              <w:rPr>
                <w:rFonts w:ascii="宋体" w:hAnsi="宋体" w:cs="宋体"/>
                <w:szCs w:val="21"/>
              </w:rPr>
            </w:pPr>
            <w:r>
              <w:rPr>
                <w:rFonts w:ascii="宋体" w:hAnsi="宋体" w:cs="宋体" w:hint="eastAsia"/>
                <w:szCs w:val="21"/>
              </w:rPr>
              <w:t>经济与管理科学系</w:t>
            </w:r>
          </w:p>
        </w:tc>
        <w:tc>
          <w:tcPr>
            <w:tcW w:w="1980" w:type="dxa"/>
            <w:vAlign w:val="center"/>
          </w:tcPr>
          <w:p w:rsidR="00145D9E" w:rsidRDefault="00BD59BA">
            <w:pPr>
              <w:jc w:val="center"/>
              <w:rPr>
                <w:rFonts w:ascii="宋体" w:hAnsi="宋体" w:cs="宋体"/>
                <w:szCs w:val="21"/>
              </w:rPr>
            </w:pPr>
            <w:r>
              <w:rPr>
                <w:rFonts w:ascii="宋体" w:hAnsi="宋体" w:cs="宋体" w:hint="eastAsia"/>
                <w:szCs w:val="21"/>
              </w:rPr>
              <w:t>房地产开发与管理</w:t>
            </w:r>
          </w:p>
        </w:tc>
        <w:tc>
          <w:tcPr>
            <w:tcW w:w="1075"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25" w:type="dxa"/>
            <w:vAlign w:val="center"/>
          </w:tcPr>
          <w:p w:rsidR="00145D9E" w:rsidRDefault="00BD59BA">
            <w:pPr>
              <w:jc w:val="center"/>
              <w:rPr>
                <w:rFonts w:ascii="宋体" w:hAnsi="宋体" w:cs="宋体"/>
                <w:szCs w:val="21"/>
              </w:rPr>
            </w:pPr>
            <w:r>
              <w:rPr>
                <w:rFonts w:ascii="宋体" w:hAnsi="宋体" w:cs="宋体" w:hint="eastAsia"/>
                <w:szCs w:val="21"/>
              </w:rPr>
              <w:t>停招</w:t>
            </w:r>
          </w:p>
        </w:tc>
        <w:tc>
          <w:tcPr>
            <w:tcW w:w="1013" w:type="dxa"/>
            <w:vAlign w:val="center"/>
          </w:tcPr>
          <w:p w:rsidR="00145D9E" w:rsidRDefault="00BD59BA">
            <w:pPr>
              <w:jc w:val="center"/>
              <w:rPr>
                <w:rFonts w:ascii="宋体" w:hAnsi="宋体" w:cs="宋体"/>
                <w:szCs w:val="21"/>
              </w:rPr>
            </w:pPr>
            <w:r>
              <w:rPr>
                <w:rFonts w:ascii="宋体" w:hAnsi="宋体" w:cs="宋体" w:hint="eastAsia"/>
                <w:szCs w:val="21"/>
              </w:rPr>
              <w:t>撤销</w:t>
            </w:r>
          </w:p>
        </w:tc>
        <w:tc>
          <w:tcPr>
            <w:tcW w:w="1000" w:type="dxa"/>
            <w:vAlign w:val="center"/>
          </w:tcPr>
          <w:p w:rsidR="00145D9E" w:rsidRDefault="00BD59BA">
            <w:pPr>
              <w:jc w:val="center"/>
              <w:rPr>
                <w:rFonts w:ascii="宋体" w:hAnsi="宋体" w:cs="宋体"/>
                <w:szCs w:val="21"/>
              </w:rPr>
            </w:pPr>
            <w:r>
              <w:rPr>
                <w:rFonts w:ascii="宋体" w:hAnsi="宋体" w:cs="宋体" w:hint="eastAsia"/>
                <w:szCs w:val="21"/>
              </w:rPr>
              <w:t>/</w:t>
            </w:r>
          </w:p>
        </w:tc>
      </w:tr>
    </w:tbl>
    <w:p w:rsidR="00145D9E" w:rsidRDefault="00145D9E"/>
    <w:p w:rsidR="00145D9E" w:rsidRDefault="00BD59BA">
      <w:pPr>
        <w:jc w:val="left"/>
        <w:outlineLvl w:val="1"/>
        <w:rPr>
          <w:rFonts w:ascii="黑体" w:eastAsia="黑体" w:hAnsi="黑体" w:cs="黑体"/>
          <w:sz w:val="28"/>
          <w:szCs w:val="28"/>
        </w:rPr>
      </w:pPr>
      <w:bookmarkStart w:id="39" w:name="_Toc21025"/>
      <w:r>
        <w:rPr>
          <w:rFonts w:ascii="黑体" w:eastAsia="黑体" w:hAnsi="黑体" w:cs="黑体" w:hint="eastAsia"/>
          <w:sz w:val="28"/>
          <w:szCs w:val="28"/>
        </w:rPr>
        <w:t>（三）在校学生情况</w:t>
      </w:r>
      <w:bookmarkEnd w:id="39"/>
    </w:p>
    <w:p w:rsidR="00145D9E" w:rsidRDefault="00BD59BA">
      <w:pPr>
        <w:spacing w:line="400" w:lineRule="exact"/>
        <w:ind w:firstLineChars="200" w:firstLine="480"/>
        <w:rPr>
          <w:rFonts w:ascii="宋体" w:hAnsi="宋体" w:cs="宋体"/>
          <w:sz w:val="24"/>
          <w:szCs w:val="24"/>
          <w:lang w:eastAsia="zh-Hans"/>
        </w:rPr>
      </w:pPr>
      <w:r>
        <w:rPr>
          <w:rFonts w:ascii="宋体" w:hAnsi="宋体" w:cs="宋体" w:hint="eastAsia"/>
          <w:sz w:val="24"/>
          <w:szCs w:val="24"/>
          <w:lang w:eastAsia="zh-Hans"/>
        </w:rPr>
        <w:t>截至</w:t>
      </w:r>
      <w:r>
        <w:rPr>
          <w:rFonts w:ascii="宋体" w:hAnsi="宋体" w:cs="宋体" w:hint="eastAsia"/>
          <w:sz w:val="24"/>
          <w:szCs w:val="24"/>
          <w:lang w:eastAsia="zh-Hans"/>
        </w:rPr>
        <w:t>202</w:t>
      </w:r>
      <w:r>
        <w:rPr>
          <w:rFonts w:ascii="宋体" w:hAnsi="宋体" w:cs="宋体" w:hint="eastAsia"/>
          <w:sz w:val="24"/>
          <w:szCs w:val="24"/>
        </w:rPr>
        <w:t>2</w:t>
      </w:r>
      <w:r>
        <w:rPr>
          <w:rFonts w:ascii="宋体" w:hAnsi="宋体" w:cs="宋体" w:hint="eastAsia"/>
          <w:sz w:val="24"/>
          <w:szCs w:val="24"/>
          <w:lang w:eastAsia="zh-Hans"/>
        </w:rPr>
        <w:t>年</w:t>
      </w:r>
      <w:r>
        <w:rPr>
          <w:rFonts w:ascii="宋体" w:hAnsi="宋体" w:cs="宋体" w:hint="eastAsia"/>
          <w:sz w:val="24"/>
          <w:szCs w:val="24"/>
          <w:lang w:eastAsia="zh-Hans"/>
        </w:rPr>
        <w:t>12</w:t>
      </w:r>
      <w:r>
        <w:rPr>
          <w:rFonts w:ascii="宋体" w:hAnsi="宋体" w:cs="宋体" w:hint="eastAsia"/>
          <w:sz w:val="24"/>
          <w:szCs w:val="24"/>
          <w:lang w:eastAsia="zh-Hans"/>
        </w:rPr>
        <w:t>月底，学院全日制本科在校生为</w:t>
      </w:r>
      <w:r>
        <w:rPr>
          <w:rFonts w:ascii="宋体" w:hAnsi="宋体" w:cs="宋体" w:hint="eastAsia"/>
          <w:sz w:val="24"/>
          <w:szCs w:val="24"/>
        </w:rPr>
        <w:t>8416</w:t>
      </w:r>
      <w:r>
        <w:rPr>
          <w:rFonts w:ascii="宋体" w:hAnsi="宋体" w:cs="宋体" w:hint="eastAsia"/>
          <w:sz w:val="24"/>
          <w:szCs w:val="24"/>
          <w:lang w:eastAsia="zh-Hans"/>
        </w:rPr>
        <w:t>人。本科生占比</w:t>
      </w:r>
      <w:r>
        <w:rPr>
          <w:rFonts w:ascii="宋体" w:hAnsi="宋体" w:cs="宋体" w:hint="eastAsia"/>
          <w:sz w:val="24"/>
          <w:szCs w:val="24"/>
          <w:lang w:eastAsia="zh-Hans"/>
        </w:rPr>
        <w:t>100%</w:t>
      </w:r>
      <w:r>
        <w:rPr>
          <w:rFonts w:ascii="宋体" w:hAnsi="宋体" w:cs="宋体" w:hint="eastAsia"/>
          <w:sz w:val="24"/>
          <w:szCs w:val="24"/>
          <w:lang w:eastAsia="zh-Hans"/>
        </w:rPr>
        <w:t>。</w:t>
      </w:r>
    </w:p>
    <w:p w:rsidR="00145D9E" w:rsidRDefault="00145D9E">
      <w:pPr>
        <w:jc w:val="center"/>
        <w:rPr>
          <w:rFonts w:ascii="宋体" w:hAnsi="宋体" w:cs="宋体"/>
          <w:szCs w:val="21"/>
        </w:rPr>
      </w:pP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1-3 2022-2023</w:t>
      </w:r>
      <w:r>
        <w:rPr>
          <w:rFonts w:ascii="宋体" w:hAnsi="宋体" w:cs="宋体" w:hint="eastAsia"/>
          <w:szCs w:val="21"/>
        </w:rPr>
        <w:t>学年在校生年级分布情况</w:t>
      </w:r>
    </w:p>
    <w:tbl>
      <w:tblPr>
        <w:tblStyle w:val="ac"/>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97"/>
        <w:gridCol w:w="2274"/>
        <w:gridCol w:w="2274"/>
        <w:gridCol w:w="2274"/>
      </w:tblGrid>
      <w:tr w:rsidR="00145D9E">
        <w:trPr>
          <w:trHeight w:val="488"/>
        </w:trPr>
        <w:tc>
          <w:tcPr>
            <w:tcW w:w="1697"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年级</w:t>
            </w:r>
          </w:p>
        </w:tc>
        <w:tc>
          <w:tcPr>
            <w:tcW w:w="227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高中起点本科（名）</w:t>
            </w:r>
          </w:p>
        </w:tc>
        <w:tc>
          <w:tcPr>
            <w:tcW w:w="227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专科起点本科（名）</w:t>
            </w:r>
          </w:p>
        </w:tc>
        <w:tc>
          <w:tcPr>
            <w:tcW w:w="227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总计</w:t>
            </w:r>
          </w:p>
        </w:tc>
      </w:tr>
      <w:tr w:rsidR="00145D9E">
        <w:trPr>
          <w:trHeight w:val="488"/>
        </w:trPr>
        <w:tc>
          <w:tcPr>
            <w:tcW w:w="1697"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一年级</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2096</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286</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2382</w:t>
            </w:r>
          </w:p>
        </w:tc>
      </w:tr>
      <w:tr w:rsidR="00145D9E">
        <w:trPr>
          <w:trHeight w:val="488"/>
        </w:trPr>
        <w:tc>
          <w:tcPr>
            <w:tcW w:w="1697"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二年级</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1897</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494</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2391</w:t>
            </w:r>
          </w:p>
        </w:tc>
      </w:tr>
      <w:tr w:rsidR="00145D9E">
        <w:trPr>
          <w:trHeight w:val="488"/>
        </w:trPr>
        <w:tc>
          <w:tcPr>
            <w:tcW w:w="1697"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三年级</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1928</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0</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1928</w:t>
            </w:r>
          </w:p>
        </w:tc>
      </w:tr>
      <w:tr w:rsidR="00145D9E">
        <w:trPr>
          <w:trHeight w:val="488"/>
        </w:trPr>
        <w:tc>
          <w:tcPr>
            <w:tcW w:w="1697"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四年级</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1715</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0</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1715</w:t>
            </w:r>
          </w:p>
        </w:tc>
      </w:tr>
      <w:tr w:rsidR="00145D9E">
        <w:trPr>
          <w:trHeight w:val="488"/>
        </w:trPr>
        <w:tc>
          <w:tcPr>
            <w:tcW w:w="1697"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总计</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7636</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780</w:t>
            </w:r>
          </w:p>
        </w:tc>
        <w:tc>
          <w:tcPr>
            <w:tcW w:w="227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8416</w:t>
            </w:r>
          </w:p>
        </w:tc>
      </w:tr>
    </w:tbl>
    <w:p w:rsidR="00145D9E" w:rsidRDefault="00BD59BA">
      <w:pPr>
        <w:jc w:val="left"/>
        <w:outlineLvl w:val="1"/>
        <w:rPr>
          <w:rFonts w:ascii="黑体" w:eastAsia="黑体" w:hAnsi="黑体" w:cs="黑体"/>
          <w:sz w:val="28"/>
          <w:szCs w:val="28"/>
        </w:rPr>
      </w:pPr>
      <w:bookmarkStart w:id="40" w:name="_Toc15238"/>
      <w:r>
        <w:rPr>
          <w:rFonts w:ascii="黑体" w:eastAsia="黑体" w:hAnsi="黑体" w:cs="黑体" w:hint="eastAsia"/>
          <w:sz w:val="28"/>
          <w:szCs w:val="28"/>
        </w:rPr>
        <w:t>（四）生源质量</w:t>
      </w:r>
      <w:bookmarkEnd w:id="40"/>
    </w:p>
    <w:p w:rsidR="00145D9E" w:rsidRDefault="00BD59BA">
      <w:pPr>
        <w:jc w:val="left"/>
        <w:outlineLvl w:val="2"/>
        <w:rPr>
          <w:rFonts w:ascii="黑体" w:eastAsia="黑体" w:hAnsi="黑体" w:cs="黑体"/>
          <w:sz w:val="24"/>
          <w:szCs w:val="24"/>
        </w:rPr>
      </w:pPr>
      <w:bookmarkStart w:id="41" w:name="_Toc13182"/>
      <w:r>
        <w:rPr>
          <w:rFonts w:ascii="黑体" w:eastAsia="黑体" w:hAnsi="黑体" w:cs="黑体" w:hint="eastAsia"/>
          <w:sz w:val="24"/>
          <w:szCs w:val="24"/>
        </w:rPr>
        <w:t>1.</w:t>
      </w:r>
      <w:r>
        <w:rPr>
          <w:rFonts w:ascii="黑体" w:eastAsia="黑体" w:hAnsi="黑体" w:cs="黑体" w:hint="eastAsia"/>
          <w:sz w:val="24"/>
          <w:szCs w:val="24"/>
        </w:rPr>
        <w:t>高考招生情况</w:t>
      </w:r>
      <w:bookmarkEnd w:id="41"/>
    </w:p>
    <w:p w:rsidR="00145D9E" w:rsidRDefault="00BD59BA">
      <w:r>
        <w:rPr>
          <w:rFonts w:ascii="宋体" w:hAnsi="宋体" w:cs="宋体" w:hint="eastAsia"/>
          <w:sz w:val="24"/>
          <w:szCs w:val="24"/>
          <w:lang w:eastAsia="zh-Hans"/>
        </w:rPr>
        <w:t>（</w:t>
      </w:r>
      <w:r>
        <w:rPr>
          <w:rFonts w:ascii="宋体" w:hAnsi="宋体" w:cs="宋体" w:hint="eastAsia"/>
          <w:sz w:val="24"/>
          <w:szCs w:val="24"/>
          <w:lang w:eastAsia="zh-Hans"/>
        </w:rPr>
        <w:t>1</w:t>
      </w:r>
      <w:r>
        <w:rPr>
          <w:rFonts w:ascii="宋体" w:hAnsi="宋体" w:cs="宋体" w:hint="eastAsia"/>
          <w:sz w:val="24"/>
          <w:szCs w:val="24"/>
          <w:lang w:eastAsia="zh-Hans"/>
        </w:rPr>
        <w:t>）</w:t>
      </w:r>
      <w:r>
        <w:rPr>
          <w:rFonts w:ascii="宋体" w:hAnsi="宋体" w:cs="宋体" w:hint="eastAsia"/>
          <w:sz w:val="24"/>
          <w:szCs w:val="24"/>
          <w:lang w:eastAsia="zh-Hans"/>
        </w:rPr>
        <w:t>202</w:t>
      </w:r>
      <w:r>
        <w:rPr>
          <w:rFonts w:ascii="宋体" w:hAnsi="宋体" w:cs="宋体" w:hint="eastAsia"/>
          <w:sz w:val="24"/>
          <w:szCs w:val="24"/>
        </w:rPr>
        <w:t>2</w:t>
      </w:r>
      <w:r>
        <w:rPr>
          <w:rFonts w:ascii="宋体" w:hAnsi="宋体" w:cs="宋体" w:hint="eastAsia"/>
          <w:sz w:val="24"/>
          <w:szCs w:val="24"/>
          <w:lang w:eastAsia="zh-Hans"/>
        </w:rPr>
        <w:t>年生源地及录取数（见表</w:t>
      </w:r>
      <w:r>
        <w:rPr>
          <w:rFonts w:ascii="宋体" w:hAnsi="宋体" w:cs="宋体" w:hint="eastAsia"/>
          <w:sz w:val="24"/>
          <w:szCs w:val="24"/>
          <w:lang w:eastAsia="zh-Hans"/>
        </w:rPr>
        <w:t>1-4</w:t>
      </w:r>
      <w:r>
        <w:rPr>
          <w:rFonts w:ascii="宋体" w:hAnsi="宋体" w:cs="宋体" w:hint="eastAsia"/>
          <w:sz w:val="24"/>
          <w:szCs w:val="24"/>
          <w:lang w:eastAsia="zh-Hans"/>
        </w:rPr>
        <w:t>）</w:t>
      </w:r>
      <w:r>
        <w:rPr>
          <w:rFonts w:hint="eastAsia"/>
        </w:rPr>
        <w:tab/>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1-4 </w:t>
      </w:r>
      <w:r>
        <w:rPr>
          <w:rFonts w:ascii="宋体" w:hAnsi="宋体" w:cs="宋体" w:hint="eastAsia"/>
          <w:szCs w:val="21"/>
        </w:rPr>
        <w:t>生源地与录取情况</w:t>
      </w:r>
    </w:p>
    <w:tbl>
      <w:tblPr>
        <w:tblW w:w="4998" w:type="pct"/>
        <w:tblLook w:val="04A0" w:firstRow="1" w:lastRow="0" w:firstColumn="1" w:lastColumn="0" w:noHBand="0" w:noVBand="1"/>
      </w:tblPr>
      <w:tblGrid>
        <w:gridCol w:w="2247"/>
        <w:gridCol w:w="1970"/>
        <w:gridCol w:w="1900"/>
        <w:gridCol w:w="2402"/>
      </w:tblGrid>
      <w:tr w:rsidR="00145D9E">
        <w:trPr>
          <w:trHeight w:val="510"/>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省（自治区、直辖市）</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录取人数</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报到人数</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报到率</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江苏</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19</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19</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河南</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17</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17</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内蒙古</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12</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浙江</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8</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8</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吉林</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江西</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lastRenderedPageBreak/>
              <w:t>山东</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云南</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重庆</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100.00%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陕西</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73</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68</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93.15%</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甘肃</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31</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28</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90.32%</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四川</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27</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24</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88.89%</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天津</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8</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7</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87.50%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宁夏</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2090</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1811</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86.65%</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河北</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43</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37</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86.05%</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安徽</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11</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8</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72.73%</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贵州</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50.00%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福建</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50.00%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湖北</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0</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0.00%</w:t>
            </w:r>
          </w:p>
        </w:tc>
      </w:tr>
      <w:tr w:rsidR="00145D9E">
        <w:trPr>
          <w:trHeight w:val="285"/>
        </w:trPr>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合计</w:t>
            </w:r>
          </w:p>
        </w:tc>
        <w:tc>
          <w:tcPr>
            <w:tcW w:w="11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2355</w:t>
            </w:r>
          </w:p>
        </w:tc>
        <w:tc>
          <w:tcPr>
            <w:tcW w:w="11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2051</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87.09%</w:t>
            </w:r>
          </w:p>
        </w:tc>
      </w:tr>
    </w:tbl>
    <w:p w:rsidR="00145D9E" w:rsidRDefault="00145D9E"/>
    <w:p w:rsidR="00145D9E" w:rsidRDefault="00BD59BA">
      <w:r>
        <w:rPr>
          <w:rFonts w:ascii="宋体" w:hAnsi="宋体" w:cs="宋体" w:hint="eastAsia"/>
          <w:sz w:val="24"/>
          <w:szCs w:val="24"/>
          <w:lang w:eastAsia="zh-Hans"/>
        </w:rPr>
        <w:t>（</w:t>
      </w:r>
      <w:r>
        <w:rPr>
          <w:rFonts w:ascii="宋体" w:hAnsi="宋体" w:cs="宋体" w:hint="eastAsia"/>
          <w:sz w:val="24"/>
          <w:szCs w:val="24"/>
          <w:lang w:eastAsia="zh-Hans"/>
        </w:rPr>
        <w:t>2</w:t>
      </w:r>
      <w:r>
        <w:rPr>
          <w:rFonts w:ascii="宋体" w:hAnsi="宋体" w:cs="宋体" w:hint="eastAsia"/>
          <w:sz w:val="24"/>
          <w:szCs w:val="24"/>
          <w:lang w:eastAsia="zh-Hans"/>
        </w:rPr>
        <w:t>）</w:t>
      </w:r>
      <w:r>
        <w:rPr>
          <w:rFonts w:ascii="宋体" w:hAnsi="宋体" w:cs="宋体" w:hint="eastAsia"/>
          <w:sz w:val="24"/>
          <w:szCs w:val="24"/>
          <w:lang w:eastAsia="zh-Hans"/>
        </w:rPr>
        <w:t>202</w:t>
      </w:r>
      <w:r>
        <w:rPr>
          <w:rFonts w:ascii="宋体" w:hAnsi="宋体" w:cs="宋体" w:hint="eastAsia"/>
          <w:sz w:val="24"/>
          <w:szCs w:val="24"/>
        </w:rPr>
        <w:t>2</w:t>
      </w:r>
      <w:r>
        <w:rPr>
          <w:rFonts w:ascii="宋体" w:hAnsi="宋体" w:cs="宋体" w:hint="eastAsia"/>
          <w:sz w:val="24"/>
          <w:szCs w:val="24"/>
          <w:lang w:eastAsia="zh-Hans"/>
        </w:rPr>
        <w:t>年宁夏生源录取最高分与最低分（见表</w:t>
      </w:r>
      <w:r>
        <w:rPr>
          <w:rFonts w:ascii="宋体" w:hAnsi="宋体" w:cs="宋体" w:hint="eastAsia"/>
          <w:sz w:val="24"/>
          <w:szCs w:val="24"/>
          <w:lang w:eastAsia="zh-Hans"/>
        </w:rPr>
        <w:t>1-5</w:t>
      </w:r>
      <w:r>
        <w:rPr>
          <w:rFonts w:ascii="宋体" w:hAnsi="宋体" w:cs="宋体" w:hint="eastAsia"/>
          <w:sz w:val="24"/>
          <w:szCs w:val="24"/>
          <w:lang w:eastAsia="zh-Hans"/>
        </w:rPr>
        <w:t>）</w:t>
      </w:r>
      <w:r>
        <w:rPr>
          <w:rFonts w:ascii="宋体" w:hAnsi="宋体" w:cs="宋体" w:hint="eastAsia"/>
          <w:sz w:val="24"/>
          <w:szCs w:val="24"/>
          <w:lang w:eastAsia="zh-Hans"/>
        </w:rPr>
        <w:t xml:space="preserve"> </w:t>
      </w:r>
      <w:r>
        <w:rPr>
          <w:rFonts w:hint="eastAsia"/>
        </w:rPr>
        <w:t xml:space="preserve">  </w:t>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1-5 </w:t>
      </w:r>
      <w:r>
        <w:rPr>
          <w:rFonts w:ascii="宋体" w:hAnsi="宋体" w:cs="宋体" w:hint="eastAsia"/>
          <w:szCs w:val="21"/>
        </w:rPr>
        <w:t>录取最低分与最高分</w:t>
      </w:r>
    </w:p>
    <w:tbl>
      <w:tblPr>
        <w:tblStyle w:val="ac"/>
        <w:tblW w:w="5000" w:type="pct"/>
        <w:jc w:val="center"/>
        <w:tblLook w:val="04A0" w:firstRow="1" w:lastRow="0" w:firstColumn="1" w:lastColumn="0" w:noHBand="0" w:noVBand="1"/>
      </w:tblPr>
      <w:tblGrid>
        <w:gridCol w:w="2130"/>
        <w:gridCol w:w="3196"/>
        <w:gridCol w:w="3196"/>
      </w:tblGrid>
      <w:tr w:rsidR="00145D9E">
        <w:trPr>
          <w:jc w:val="center"/>
        </w:trPr>
        <w:tc>
          <w:tcPr>
            <w:tcW w:w="1249" w:type="pct"/>
            <w:vAlign w:val="center"/>
          </w:tcPr>
          <w:p w:rsidR="00145D9E" w:rsidRDefault="00BD59BA">
            <w:pPr>
              <w:jc w:val="center"/>
              <w:rPr>
                <w:rFonts w:ascii="宋体" w:eastAsiaTheme="minorEastAsia" w:hAnsi="宋体" w:cs="宋体"/>
                <w:b/>
                <w:bCs/>
              </w:rPr>
            </w:pPr>
            <w:r>
              <w:rPr>
                <w:rFonts w:ascii="宋体" w:eastAsiaTheme="minorEastAsia" w:hAnsi="宋体" w:cs="宋体" w:hint="eastAsia"/>
                <w:b/>
                <w:bCs/>
              </w:rPr>
              <w:t>分类</w:t>
            </w:r>
          </w:p>
        </w:tc>
        <w:tc>
          <w:tcPr>
            <w:tcW w:w="1875" w:type="pct"/>
            <w:vAlign w:val="center"/>
          </w:tcPr>
          <w:p w:rsidR="00145D9E" w:rsidRDefault="00BD59BA">
            <w:pPr>
              <w:jc w:val="center"/>
              <w:rPr>
                <w:rFonts w:ascii="宋体" w:eastAsiaTheme="minorEastAsia" w:hAnsi="宋体" w:cs="宋体"/>
                <w:b/>
                <w:bCs/>
              </w:rPr>
            </w:pPr>
            <w:r>
              <w:rPr>
                <w:rFonts w:ascii="宋体" w:eastAsiaTheme="minorEastAsia" w:hAnsi="宋体" w:cs="宋体" w:hint="eastAsia"/>
                <w:b/>
                <w:bCs/>
              </w:rPr>
              <w:t>录取最高分</w:t>
            </w:r>
          </w:p>
        </w:tc>
        <w:tc>
          <w:tcPr>
            <w:tcW w:w="1875" w:type="pct"/>
            <w:vAlign w:val="center"/>
          </w:tcPr>
          <w:p w:rsidR="00145D9E" w:rsidRDefault="00BD59BA">
            <w:pPr>
              <w:jc w:val="center"/>
              <w:rPr>
                <w:rFonts w:ascii="宋体" w:eastAsiaTheme="minorEastAsia" w:hAnsi="宋体" w:cs="宋体"/>
                <w:b/>
                <w:bCs/>
              </w:rPr>
            </w:pPr>
            <w:r>
              <w:rPr>
                <w:rFonts w:ascii="宋体" w:eastAsiaTheme="minorEastAsia" w:hAnsi="宋体" w:cs="宋体" w:hint="eastAsia"/>
                <w:b/>
                <w:bCs/>
              </w:rPr>
              <w:t>录取最低分</w:t>
            </w:r>
          </w:p>
        </w:tc>
      </w:tr>
      <w:tr w:rsidR="00145D9E">
        <w:trPr>
          <w:jc w:val="center"/>
        </w:trPr>
        <w:tc>
          <w:tcPr>
            <w:tcW w:w="1249" w:type="pct"/>
            <w:vAlign w:val="center"/>
          </w:tcPr>
          <w:p w:rsidR="00145D9E" w:rsidRDefault="00BD59BA">
            <w:pPr>
              <w:jc w:val="center"/>
              <w:rPr>
                <w:rFonts w:ascii="宋体" w:eastAsiaTheme="minorEastAsia" w:hAnsi="宋体" w:cs="宋体"/>
              </w:rPr>
            </w:pPr>
            <w:r>
              <w:rPr>
                <w:rFonts w:ascii="宋体" w:eastAsiaTheme="minorEastAsia" w:hAnsi="宋体" w:cs="宋体" w:hint="eastAsia"/>
              </w:rPr>
              <w:t>文史类</w:t>
            </w:r>
          </w:p>
        </w:tc>
        <w:tc>
          <w:tcPr>
            <w:tcW w:w="1875" w:type="pct"/>
            <w:vAlign w:val="center"/>
          </w:tcPr>
          <w:p w:rsidR="00145D9E" w:rsidRDefault="00BD59BA">
            <w:pPr>
              <w:jc w:val="center"/>
              <w:rPr>
                <w:rFonts w:ascii="宋体" w:eastAsiaTheme="minorEastAsia" w:hAnsi="宋体" w:cs="宋体"/>
              </w:rPr>
            </w:pPr>
            <w:r>
              <w:rPr>
                <w:rFonts w:ascii="宋体" w:eastAsiaTheme="minorEastAsia" w:hAnsi="宋体" w:cs="宋体" w:hint="eastAsia"/>
              </w:rPr>
              <w:t>484</w:t>
            </w:r>
          </w:p>
        </w:tc>
        <w:tc>
          <w:tcPr>
            <w:tcW w:w="1875" w:type="pct"/>
            <w:vAlign w:val="center"/>
          </w:tcPr>
          <w:p w:rsidR="00145D9E" w:rsidRDefault="00BD59BA">
            <w:pPr>
              <w:jc w:val="center"/>
              <w:rPr>
                <w:rFonts w:ascii="宋体" w:eastAsiaTheme="minorEastAsia" w:hAnsi="宋体" w:cs="宋体"/>
              </w:rPr>
            </w:pPr>
            <w:r>
              <w:rPr>
                <w:rFonts w:ascii="宋体" w:eastAsiaTheme="minorEastAsia" w:hAnsi="宋体" w:cs="宋体" w:hint="eastAsia"/>
              </w:rPr>
              <w:t>459</w:t>
            </w:r>
          </w:p>
        </w:tc>
      </w:tr>
      <w:tr w:rsidR="00145D9E">
        <w:trPr>
          <w:jc w:val="center"/>
        </w:trPr>
        <w:tc>
          <w:tcPr>
            <w:tcW w:w="1249" w:type="pct"/>
            <w:vAlign w:val="center"/>
          </w:tcPr>
          <w:p w:rsidR="00145D9E" w:rsidRDefault="00BD59BA">
            <w:pPr>
              <w:jc w:val="center"/>
              <w:rPr>
                <w:rFonts w:ascii="宋体" w:eastAsiaTheme="minorEastAsia" w:hAnsi="宋体" w:cs="宋体"/>
              </w:rPr>
            </w:pPr>
            <w:r>
              <w:rPr>
                <w:rFonts w:ascii="宋体" w:eastAsiaTheme="minorEastAsia" w:hAnsi="宋体" w:cs="宋体" w:hint="eastAsia"/>
              </w:rPr>
              <w:t>理工类</w:t>
            </w:r>
          </w:p>
        </w:tc>
        <w:tc>
          <w:tcPr>
            <w:tcW w:w="1875" w:type="pct"/>
            <w:vAlign w:val="center"/>
          </w:tcPr>
          <w:p w:rsidR="00145D9E" w:rsidRDefault="00BD59BA">
            <w:pPr>
              <w:jc w:val="center"/>
              <w:rPr>
                <w:rFonts w:ascii="宋体" w:eastAsiaTheme="minorEastAsia" w:hAnsi="宋体" w:cs="宋体"/>
              </w:rPr>
            </w:pPr>
            <w:r>
              <w:rPr>
                <w:rFonts w:ascii="宋体" w:eastAsiaTheme="minorEastAsia" w:hAnsi="宋体" w:cs="宋体" w:hint="eastAsia"/>
              </w:rPr>
              <w:t>409</w:t>
            </w:r>
          </w:p>
        </w:tc>
        <w:tc>
          <w:tcPr>
            <w:tcW w:w="1875" w:type="pct"/>
            <w:vAlign w:val="center"/>
          </w:tcPr>
          <w:p w:rsidR="00145D9E" w:rsidRDefault="00BD59BA">
            <w:pPr>
              <w:jc w:val="center"/>
              <w:rPr>
                <w:rFonts w:ascii="宋体" w:eastAsiaTheme="minorEastAsia" w:hAnsi="宋体" w:cs="宋体"/>
              </w:rPr>
            </w:pPr>
            <w:r>
              <w:rPr>
                <w:rFonts w:ascii="宋体" w:eastAsiaTheme="minorEastAsia" w:hAnsi="宋体" w:cs="宋体" w:hint="eastAsia"/>
              </w:rPr>
              <w:t>369</w:t>
            </w:r>
          </w:p>
        </w:tc>
      </w:tr>
    </w:tbl>
    <w:p w:rsidR="00AE3AFD" w:rsidRDefault="00AE3AFD">
      <w:pPr>
        <w:jc w:val="left"/>
        <w:outlineLvl w:val="2"/>
        <w:rPr>
          <w:rFonts w:ascii="黑体" w:eastAsia="黑体" w:hAnsi="黑体" w:cs="黑体" w:hint="eastAsia"/>
          <w:sz w:val="24"/>
          <w:szCs w:val="24"/>
        </w:rPr>
      </w:pPr>
    </w:p>
    <w:p w:rsidR="00145D9E" w:rsidRDefault="00BD59BA">
      <w:pPr>
        <w:jc w:val="left"/>
        <w:outlineLvl w:val="2"/>
        <w:rPr>
          <w:rFonts w:ascii="黑体" w:eastAsia="黑体" w:hAnsi="黑体" w:cs="黑体"/>
          <w:sz w:val="24"/>
          <w:szCs w:val="24"/>
        </w:rPr>
      </w:pPr>
      <w:r>
        <w:rPr>
          <w:rFonts w:ascii="黑体" w:eastAsia="黑体" w:hAnsi="黑体" w:cs="黑体" w:hint="eastAsia"/>
          <w:sz w:val="24"/>
          <w:szCs w:val="24"/>
        </w:rPr>
        <w:t>2.2022</w:t>
      </w:r>
      <w:r>
        <w:rPr>
          <w:rFonts w:ascii="黑体" w:eastAsia="黑体" w:hAnsi="黑体" w:cs="黑体" w:hint="eastAsia"/>
          <w:sz w:val="24"/>
          <w:szCs w:val="24"/>
        </w:rPr>
        <w:t>年生源情况</w:t>
      </w:r>
    </w:p>
    <w:p w:rsidR="00145D9E" w:rsidRDefault="00BD59BA">
      <w:pPr>
        <w:rPr>
          <w:rFonts w:ascii="宋体" w:hAnsi="宋体" w:cs="宋体"/>
          <w:sz w:val="24"/>
          <w:szCs w:val="24"/>
          <w:lang w:eastAsia="zh-Hans"/>
        </w:rPr>
      </w:pPr>
      <w:r>
        <w:rPr>
          <w:rFonts w:ascii="宋体" w:hAnsi="宋体" w:cs="宋体" w:hint="eastAsia"/>
          <w:sz w:val="24"/>
          <w:szCs w:val="24"/>
          <w:lang w:eastAsia="zh-Hans"/>
        </w:rPr>
        <w:t>（</w:t>
      </w:r>
      <w:r>
        <w:rPr>
          <w:rFonts w:ascii="宋体" w:hAnsi="宋体" w:cs="宋体" w:hint="eastAsia"/>
          <w:sz w:val="24"/>
          <w:szCs w:val="24"/>
          <w:lang w:eastAsia="zh-Hans"/>
        </w:rPr>
        <w:t>1</w:t>
      </w:r>
      <w:r>
        <w:rPr>
          <w:rFonts w:ascii="宋体" w:hAnsi="宋体" w:cs="宋体" w:hint="eastAsia"/>
          <w:sz w:val="24"/>
          <w:szCs w:val="24"/>
          <w:lang w:eastAsia="zh-Hans"/>
        </w:rPr>
        <w:t>）民族（见表</w:t>
      </w:r>
      <w:r>
        <w:rPr>
          <w:rFonts w:ascii="宋体" w:hAnsi="宋体" w:cs="宋体" w:hint="eastAsia"/>
          <w:sz w:val="24"/>
          <w:szCs w:val="24"/>
          <w:lang w:eastAsia="zh-Hans"/>
        </w:rPr>
        <w:t>1-6</w:t>
      </w:r>
      <w:r>
        <w:rPr>
          <w:rFonts w:ascii="宋体" w:hAnsi="宋体" w:cs="宋体" w:hint="eastAsia"/>
          <w:sz w:val="24"/>
          <w:szCs w:val="24"/>
          <w:lang w:eastAsia="zh-Hans"/>
        </w:rPr>
        <w:t>）</w:t>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1-6 </w:t>
      </w:r>
      <w:r>
        <w:rPr>
          <w:rFonts w:ascii="宋体" w:hAnsi="宋体" w:cs="宋体" w:hint="eastAsia"/>
          <w:szCs w:val="21"/>
        </w:rPr>
        <w:t>民族构成</w:t>
      </w:r>
    </w:p>
    <w:tbl>
      <w:tblPr>
        <w:tblW w:w="6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7"/>
        <w:gridCol w:w="3324"/>
      </w:tblGrid>
      <w:tr w:rsidR="00145D9E">
        <w:trPr>
          <w:trHeight w:val="315"/>
          <w:jc w:val="center"/>
        </w:trPr>
        <w:tc>
          <w:tcPr>
            <w:tcW w:w="3647" w:type="dxa"/>
            <w:vAlign w:val="center"/>
          </w:tcPr>
          <w:p w:rsidR="00145D9E" w:rsidRDefault="00BD59BA">
            <w:pPr>
              <w:jc w:val="center"/>
              <w:rPr>
                <w:b/>
                <w:bCs/>
              </w:rPr>
            </w:pPr>
            <w:r>
              <w:rPr>
                <w:rFonts w:hint="eastAsia"/>
                <w:b/>
                <w:bCs/>
              </w:rPr>
              <w:t>民族</w:t>
            </w:r>
          </w:p>
        </w:tc>
        <w:tc>
          <w:tcPr>
            <w:tcW w:w="3324" w:type="dxa"/>
            <w:vAlign w:val="center"/>
          </w:tcPr>
          <w:p w:rsidR="00145D9E" w:rsidRDefault="00BD59BA">
            <w:pPr>
              <w:jc w:val="center"/>
              <w:rPr>
                <w:b/>
                <w:bCs/>
              </w:rPr>
            </w:pPr>
            <w:r>
              <w:rPr>
                <w:rFonts w:hint="eastAsia"/>
                <w:b/>
                <w:bCs/>
              </w:rPr>
              <w:t>人数</w:t>
            </w:r>
          </w:p>
        </w:tc>
      </w:tr>
      <w:tr w:rsidR="00145D9E">
        <w:trPr>
          <w:trHeight w:val="315"/>
          <w:jc w:val="center"/>
        </w:trPr>
        <w:tc>
          <w:tcPr>
            <w:tcW w:w="3647" w:type="dxa"/>
            <w:vAlign w:val="center"/>
          </w:tcPr>
          <w:p w:rsidR="00145D9E" w:rsidRDefault="00BD59BA">
            <w:pPr>
              <w:jc w:val="center"/>
            </w:pPr>
            <w:r>
              <w:rPr>
                <w:rFonts w:hint="eastAsia"/>
              </w:rPr>
              <w:t>汉族</w:t>
            </w:r>
          </w:p>
        </w:tc>
        <w:tc>
          <w:tcPr>
            <w:tcW w:w="3324" w:type="dxa"/>
            <w:vAlign w:val="center"/>
          </w:tcPr>
          <w:p w:rsidR="00145D9E" w:rsidRDefault="00BD59BA">
            <w:pPr>
              <w:jc w:val="center"/>
            </w:pPr>
            <w:r>
              <w:rPr>
                <w:rFonts w:hint="eastAsia"/>
              </w:rPr>
              <w:t>1160</w:t>
            </w:r>
          </w:p>
        </w:tc>
      </w:tr>
      <w:tr w:rsidR="00145D9E">
        <w:trPr>
          <w:trHeight w:val="315"/>
          <w:jc w:val="center"/>
        </w:trPr>
        <w:tc>
          <w:tcPr>
            <w:tcW w:w="3647" w:type="dxa"/>
            <w:vAlign w:val="center"/>
          </w:tcPr>
          <w:p w:rsidR="00145D9E" w:rsidRDefault="00BD59BA">
            <w:pPr>
              <w:jc w:val="center"/>
            </w:pPr>
            <w:r>
              <w:rPr>
                <w:rFonts w:hint="eastAsia"/>
              </w:rPr>
              <w:t>回族</w:t>
            </w:r>
          </w:p>
        </w:tc>
        <w:tc>
          <w:tcPr>
            <w:tcW w:w="3324" w:type="dxa"/>
            <w:vAlign w:val="center"/>
          </w:tcPr>
          <w:p w:rsidR="00145D9E" w:rsidRDefault="00BD59BA">
            <w:pPr>
              <w:jc w:val="center"/>
            </w:pPr>
            <w:r>
              <w:rPr>
                <w:rFonts w:hint="eastAsia"/>
              </w:rPr>
              <w:t>881</w:t>
            </w:r>
          </w:p>
        </w:tc>
      </w:tr>
      <w:tr w:rsidR="00145D9E">
        <w:trPr>
          <w:trHeight w:val="315"/>
          <w:jc w:val="center"/>
        </w:trPr>
        <w:tc>
          <w:tcPr>
            <w:tcW w:w="3647" w:type="dxa"/>
            <w:vAlign w:val="center"/>
          </w:tcPr>
          <w:p w:rsidR="00145D9E" w:rsidRDefault="00BD59BA">
            <w:pPr>
              <w:jc w:val="center"/>
            </w:pPr>
            <w:r>
              <w:rPr>
                <w:rFonts w:hint="eastAsia"/>
              </w:rPr>
              <w:t>藏族</w:t>
            </w:r>
          </w:p>
        </w:tc>
        <w:tc>
          <w:tcPr>
            <w:tcW w:w="3324" w:type="dxa"/>
            <w:vAlign w:val="center"/>
          </w:tcPr>
          <w:p w:rsidR="00145D9E" w:rsidRDefault="00BD59BA">
            <w:pPr>
              <w:jc w:val="center"/>
            </w:pPr>
            <w:r>
              <w:rPr>
                <w:rFonts w:hint="eastAsia"/>
              </w:rPr>
              <w:t>6</w:t>
            </w:r>
          </w:p>
        </w:tc>
      </w:tr>
      <w:tr w:rsidR="00145D9E">
        <w:trPr>
          <w:trHeight w:val="315"/>
          <w:jc w:val="center"/>
        </w:trPr>
        <w:tc>
          <w:tcPr>
            <w:tcW w:w="3647" w:type="dxa"/>
            <w:vAlign w:val="center"/>
          </w:tcPr>
          <w:p w:rsidR="00145D9E" w:rsidRDefault="00BD59BA">
            <w:pPr>
              <w:jc w:val="center"/>
            </w:pPr>
            <w:r>
              <w:rPr>
                <w:rFonts w:hint="eastAsia"/>
              </w:rPr>
              <w:t>土家族</w:t>
            </w:r>
          </w:p>
        </w:tc>
        <w:tc>
          <w:tcPr>
            <w:tcW w:w="3324" w:type="dxa"/>
            <w:vAlign w:val="center"/>
          </w:tcPr>
          <w:p w:rsidR="00145D9E" w:rsidRDefault="00BD59BA">
            <w:pPr>
              <w:jc w:val="center"/>
            </w:pPr>
            <w:r>
              <w:rPr>
                <w:rFonts w:hint="eastAsia"/>
              </w:rPr>
              <w:t>2</w:t>
            </w:r>
          </w:p>
        </w:tc>
      </w:tr>
      <w:tr w:rsidR="00145D9E">
        <w:trPr>
          <w:trHeight w:val="315"/>
          <w:jc w:val="center"/>
        </w:trPr>
        <w:tc>
          <w:tcPr>
            <w:tcW w:w="3647" w:type="dxa"/>
            <w:vAlign w:val="center"/>
          </w:tcPr>
          <w:p w:rsidR="00145D9E" w:rsidRDefault="00BD59BA">
            <w:pPr>
              <w:jc w:val="center"/>
            </w:pPr>
            <w:r>
              <w:rPr>
                <w:rFonts w:hint="eastAsia"/>
              </w:rPr>
              <w:t>蒙古族</w:t>
            </w:r>
          </w:p>
        </w:tc>
        <w:tc>
          <w:tcPr>
            <w:tcW w:w="3324" w:type="dxa"/>
            <w:vAlign w:val="center"/>
          </w:tcPr>
          <w:p w:rsidR="00145D9E" w:rsidRDefault="00BD59BA">
            <w:pPr>
              <w:jc w:val="center"/>
            </w:pPr>
            <w:r>
              <w:rPr>
                <w:rFonts w:hint="eastAsia"/>
              </w:rPr>
              <w:t>1</w:t>
            </w:r>
          </w:p>
        </w:tc>
      </w:tr>
      <w:tr w:rsidR="00145D9E">
        <w:trPr>
          <w:trHeight w:val="315"/>
          <w:jc w:val="center"/>
        </w:trPr>
        <w:tc>
          <w:tcPr>
            <w:tcW w:w="3647" w:type="dxa"/>
            <w:vAlign w:val="center"/>
          </w:tcPr>
          <w:p w:rsidR="00145D9E" w:rsidRDefault="00BD59BA">
            <w:pPr>
              <w:jc w:val="center"/>
            </w:pPr>
            <w:r>
              <w:rPr>
                <w:rFonts w:hint="eastAsia"/>
              </w:rPr>
              <w:t>东乡族</w:t>
            </w:r>
          </w:p>
        </w:tc>
        <w:tc>
          <w:tcPr>
            <w:tcW w:w="3324" w:type="dxa"/>
            <w:vAlign w:val="center"/>
          </w:tcPr>
          <w:p w:rsidR="00145D9E" w:rsidRDefault="00BD59BA">
            <w:pPr>
              <w:jc w:val="center"/>
            </w:pPr>
            <w:r>
              <w:rPr>
                <w:rFonts w:hint="eastAsia"/>
              </w:rPr>
              <w:t>1</w:t>
            </w:r>
          </w:p>
        </w:tc>
      </w:tr>
      <w:tr w:rsidR="00145D9E">
        <w:trPr>
          <w:trHeight w:val="315"/>
          <w:jc w:val="center"/>
        </w:trPr>
        <w:tc>
          <w:tcPr>
            <w:tcW w:w="3647" w:type="dxa"/>
            <w:vAlign w:val="center"/>
          </w:tcPr>
          <w:p w:rsidR="00145D9E" w:rsidRDefault="00BD59BA">
            <w:pPr>
              <w:jc w:val="center"/>
            </w:pPr>
            <w:r>
              <w:rPr>
                <w:rFonts w:hint="eastAsia"/>
              </w:rPr>
              <w:t>合计</w:t>
            </w:r>
          </w:p>
        </w:tc>
        <w:tc>
          <w:tcPr>
            <w:tcW w:w="3324" w:type="dxa"/>
            <w:vAlign w:val="center"/>
          </w:tcPr>
          <w:p w:rsidR="00145D9E" w:rsidRDefault="00BD59BA">
            <w:pPr>
              <w:jc w:val="center"/>
            </w:pPr>
            <w:r>
              <w:rPr>
                <w:rFonts w:hint="eastAsia"/>
              </w:rPr>
              <w:t>2051</w:t>
            </w:r>
          </w:p>
        </w:tc>
      </w:tr>
    </w:tbl>
    <w:p w:rsidR="00145D9E" w:rsidRDefault="00145D9E">
      <w:pPr>
        <w:rPr>
          <w:rFonts w:ascii="宋体" w:hAnsi="宋体" w:cs="宋体"/>
          <w:sz w:val="24"/>
          <w:szCs w:val="24"/>
          <w:lang w:eastAsia="zh-Hans"/>
        </w:rPr>
      </w:pPr>
    </w:p>
    <w:p w:rsidR="00145D9E" w:rsidRDefault="00BD59BA">
      <w:pPr>
        <w:rPr>
          <w:rFonts w:ascii="宋体" w:hAnsi="宋体" w:cs="宋体"/>
          <w:sz w:val="24"/>
          <w:szCs w:val="24"/>
          <w:lang w:eastAsia="zh-Hans"/>
        </w:rPr>
      </w:pPr>
      <w:r>
        <w:rPr>
          <w:rFonts w:ascii="宋体" w:hAnsi="宋体" w:cs="宋体" w:hint="eastAsia"/>
          <w:sz w:val="24"/>
          <w:szCs w:val="24"/>
          <w:lang w:eastAsia="zh-Hans"/>
        </w:rPr>
        <w:t>（</w:t>
      </w:r>
      <w:r>
        <w:rPr>
          <w:rFonts w:ascii="宋体" w:hAnsi="宋体" w:cs="宋体" w:hint="eastAsia"/>
          <w:sz w:val="24"/>
          <w:szCs w:val="24"/>
          <w:lang w:eastAsia="zh-Hans"/>
        </w:rPr>
        <w:t>2</w:t>
      </w:r>
      <w:r>
        <w:rPr>
          <w:rFonts w:ascii="宋体" w:hAnsi="宋体" w:cs="宋体" w:hint="eastAsia"/>
          <w:sz w:val="24"/>
          <w:szCs w:val="24"/>
          <w:lang w:eastAsia="zh-Hans"/>
        </w:rPr>
        <w:t>）性别（见表</w:t>
      </w:r>
      <w:r>
        <w:rPr>
          <w:rFonts w:ascii="宋体" w:hAnsi="宋体" w:cs="宋体" w:hint="eastAsia"/>
          <w:sz w:val="24"/>
          <w:szCs w:val="24"/>
          <w:lang w:eastAsia="zh-Hans"/>
        </w:rPr>
        <w:t>1-7</w:t>
      </w:r>
      <w:r>
        <w:rPr>
          <w:rFonts w:ascii="宋体" w:hAnsi="宋体" w:cs="宋体" w:hint="eastAsia"/>
          <w:sz w:val="24"/>
          <w:szCs w:val="24"/>
          <w:lang w:eastAsia="zh-Hans"/>
        </w:rPr>
        <w:t>）</w:t>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1-7 </w:t>
      </w:r>
      <w:r>
        <w:rPr>
          <w:rFonts w:ascii="宋体" w:hAnsi="宋体" w:cs="宋体" w:hint="eastAsia"/>
          <w:szCs w:val="21"/>
        </w:rPr>
        <w:t>性别构成</w:t>
      </w:r>
    </w:p>
    <w:tbl>
      <w:tblPr>
        <w:tblW w:w="7139" w:type="dxa"/>
        <w:jc w:val="center"/>
        <w:tblLayout w:type="fixed"/>
        <w:tblLook w:val="04A0" w:firstRow="1" w:lastRow="0" w:firstColumn="1" w:lastColumn="0" w:noHBand="0" w:noVBand="1"/>
      </w:tblPr>
      <w:tblGrid>
        <w:gridCol w:w="2379"/>
        <w:gridCol w:w="2379"/>
        <w:gridCol w:w="2381"/>
      </w:tblGrid>
      <w:tr w:rsidR="00145D9E">
        <w:trPr>
          <w:trHeight w:val="272"/>
          <w:jc w:val="center"/>
        </w:trPr>
        <w:tc>
          <w:tcPr>
            <w:tcW w:w="2379" w:type="dxa"/>
            <w:tcBorders>
              <w:top w:val="single" w:sz="4" w:space="0" w:color="auto"/>
              <w:left w:val="single" w:sz="4" w:space="0" w:color="auto"/>
              <w:bottom w:val="single" w:sz="4" w:space="0" w:color="auto"/>
              <w:right w:val="single" w:sz="4" w:space="0" w:color="auto"/>
            </w:tcBorders>
            <w:vAlign w:val="center"/>
          </w:tcPr>
          <w:p w:rsidR="00145D9E" w:rsidRDefault="00BD59BA">
            <w:pPr>
              <w:jc w:val="center"/>
              <w:rPr>
                <w:rFonts w:ascii="宋体" w:hAnsi="宋体" w:cs="宋体"/>
                <w:b/>
                <w:bCs/>
              </w:rPr>
            </w:pPr>
            <w:r>
              <w:rPr>
                <w:rFonts w:ascii="宋体" w:hAnsi="宋体" w:cs="宋体" w:hint="eastAsia"/>
                <w:b/>
                <w:bCs/>
              </w:rPr>
              <w:t>性别</w:t>
            </w:r>
          </w:p>
        </w:tc>
        <w:tc>
          <w:tcPr>
            <w:tcW w:w="2379" w:type="dxa"/>
            <w:tcBorders>
              <w:top w:val="single" w:sz="4" w:space="0" w:color="auto"/>
              <w:left w:val="nil"/>
              <w:bottom w:val="single" w:sz="4" w:space="0" w:color="auto"/>
              <w:right w:val="single" w:sz="4" w:space="0" w:color="auto"/>
            </w:tcBorders>
            <w:vAlign w:val="center"/>
          </w:tcPr>
          <w:p w:rsidR="00145D9E" w:rsidRDefault="00BD59BA">
            <w:pPr>
              <w:jc w:val="center"/>
              <w:rPr>
                <w:rFonts w:ascii="宋体" w:hAnsi="宋体" w:cs="宋体"/>
                <w:b/>
                <w:bCs/>
              </w:rPr>
            </w:pPr>
            <w:r>
              <w:rPr>
                <w:rFonts w:ascii="宋体" w:hAnsi="宋体" w:cs="宋体" w:hint="eastAsia"/>
                <w:b/>
                <w:bCs/>
              </w:rPr>
              <w:t>报到人数</w:t>
            </w:r>
          </w:p>
        </w:tc>
        <w:tc>
          <w:tcPr>
            <w:tcW w:w="2381" w:type="dxa"/>
            <w:tcBorders>
              <w:top w:val="single" w:sz="4" w:space="0" w:color="auto"/>
              <w:left w:val="nil"/>
              <w:bottom w:val="single" w:sz="4" w:space="0" w:color="auto"/>
              <w:right w:val="single" w:sz="4" w:space="0" w:color="auto"/>
            </w:tcBorders>
            <w:vAlign w:val="center"/>
          </w:tcPr>
          <w:p w:rsidR="00145D9E" w:rsidRDefault="00BD59BA">
            <w:pPr>
              <w:jc w:val="center"/>
              <w:rPr>
                <w:rFonts w:ascii="宋体" w:hAnsi="宋体" w:cs="宋体"/>
                <w:b/>
                <w:bCs/>
              </w:rPr>
            </w:pPr>
            <w:r>
              <w:rPr>
                <w:rFonts w:ascii="宋体" w:hAnsi="宋体" w:cs="宋体" w:hint="eastAsia"/>
                <w:b/>
                <w:bCs/>
              </w:rPr>
              <w:t>比例</w:t>
            </w:r>
          </w:p>
        </w:tc>
      </w:tr>
      <w:tr w:rsidR="00145D9E">
        <w:trPr>
          <w:trHeight w:val="315"/>
          <w:jc w:val="center"/>
        </w:trPr>
        <w:tc>
          <w:tcPr>
            <w:tcW w:w="2379" w:type="dxa"/>
            <w:tcBorders>
              <w:top w:val="nil"/>
              <w:left w:val="single" w:sz="4" w:space="0" w:color="auto"/>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男</w:t>
            </w:r>
          </w:p>
        </w:tc>
        <w:tc>
          <w:tcPr>
            <w:tcW w:w="2379" w:type="dxa"/>
            <w:tcBorders>
              <w:top w:val="nil"/>
              <w:left w:val="nil"/>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840</w:t>
            </w:r>
          </w:p>
        </w:tc>
        <w:tc>
          <w:tcPr>
            <w:tcW w:w="2381" w:type="dxa"/>
            <w:tcBorders>
              <w:top w:val="nil"/>
              <w:left w:val="nil"/>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40.96%</w:t>
            </w:r>
          </w:p>
        </w:tc>
      </w:tr>
      <w:tr w:rsidR="00145D9E">
        <w:trPr>
          <w:trHeight w:val="315"/>
          <w:jc w:val="center"/>
        </w:trPr>
        <w:tc>
          <w:tcPr>
            <w:tcW w:w="2379" w:type="dxa"/>
            <w:tcBorders>
              <w:top w:val="nil"/>
              <w:left w:val="single" w:sz="4" w:space="0" w:color="auto"/>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女</w:t>
            </w:r>
          </w:p>
        </w:tc>
        <w:tc>
          <w:tcPr>
            <w:tcW w:w="2379" w:type="dxa"/>
            <w:tcBorders>
              <w:top w:val="nil"/>
              <w:left w:val="nil"/>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1211</w:t>
            </w:r>
          </w:p>
        </w:tc>
        <w:tc>
          <w:tcPr>
            <w:tcW w:w="2381" w:type="dxa"/>
            <w:tcBorders>
              <w:top w:val="nil"/>
              <w:left w:val="nil"/>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59.04%</w:t>
            </w:r>
          </w:p>
        </w:tc>
      </w:tr>
      <w:tr w:rsidR="00145D9E">
        <w:trPr>
          <w:trHeight w:val="325"/>
          <w:jc w:val="center"/>
        </w:trPr>
        <w:tc>
          <w:tcPr>
            <w:tcW w:w="2379" w:type="dxa"/>
            <w:tcBorders>
              <w:top w:val="nil"/>
              <w:left w:val="single" w:sz="4" w:space="0" w:color="auto"/>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合计</w:t>
            </w:r>
          </w:p>
        </w:tc>
        <w:tc>
          <w:tcPr>
            <w:tcW w:w="2379" w:type="dxa"/>
            <w:tcBorders>
              <w:top w:val="nil"/>
              <w:left w:val="nil"/>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2051</w:t>
            </w:r>
          </w:p>
        </w:tc>
        <w:tc>
          <w:tcPr>
            <w:tcW w:w="2381" w:type="dxa"/>
            <w:tcBorders>
              <w:top w:val="nil"/>
              <w:left w:val="nil"/>
              <w:bottom w:val="single" w:sz="4" w:space="0" w:color="auto"/>
              <w:right w:val="single" w:sz="4" w:space="0" w:color="auto"/>
            </w:tcBorders>
            <w:vAlign w:val="center"/>
          </w:tcPr>
          <w:p w:rsidR="00145D9E" w:rsidRDefault="00BD59BA">
            <w:pPr>
              <w:jc w:val="center"/>
              <w:rPr>
                <w:rFonts w:ascii="宋体" w:hAnsi="宋体" w:cs="宋体"/>
              </w:rPr>
            </w:pPr>
            <w:r>
              <w:rPr>
                <w:rFonts w:ascii="宋体" w:hAnsi="宋体" w:cs="宋体" w:hint="eastAsia"/>
              </w:rPr>
              <w:t>100%</w:t>
            </w:r>
          </w:p>
        </w:tc>
      </w:tr>
    </w:tbl>
    <w:p w:rsidR="00145D9E" w:rsidRDefault="00145D9E"/>
    <w:p w:rsidR="00145D9E" w:rsidRDefault="00145D9E"/>
    <w:p w:rsidR="00145D9E" w:rsidRDefault="00145D9E"/>
    <w:p w:rsidR="00145D9E" w:rsidRDefault="00145D9E"/>
    <w:p w:rsidR="00145D9E" w:rsidRDefault="00BD59BA">
      <w:pPr>
        <w:rPr>
          <w:rFonts w:ascii="宋体" w:hAnsi="宋体" w:cs="宋体"/>
          <w:sz w:val="24"/>
          <w:szCs w:val="24"/>
          <w:lang w:eastAsia="zh-Hans"/>
        </w:rPr>
      </w:pPr>
      <w:r>
        <w:rPr>
          <w:rFonts w:ascii="宋体" w:hAnsi="宋体" w:cs="宋体" w:hint="eastAsia"/>
          <w:sz w:val="24"/>
          <w:szCs w:val="24"/>
          <w:lang w:eastAsia="zh-Hans"/>
        </w:rPr>
        <w:lastRenderedPageBreak/>
        <w:t>（</w:t>
      </w:r>
      <w:r>
        <w:rPr>
          <w:rFonts w:ascii="宋体" w:hAnsi="宋体" w:cs="宋体" w:hint="eastAsia"/>
          <w:sz w:val="24"/>
          <w:szCs w:val="24"/>
          <w:lang w:eastAsia="zh-Hans"/>
        </w:rPr>
        <w:t>3</w:t>
      </w:r>
      <w:r>
        <w:rPr>
          <w:rFonts w:ascii="宋体" w:hAnsi="宋体" w:cs="宋体" w:hint="eastAsia"/>
          <w:sz w:val="24"/>
          <w:szCs w:val="24"/>
          <w:lang w:eastAsia="zh-Hans"/>
        </w:rPr>
        <w:t>）城乡比例（见图</w:t>
      </w:r>
      <w:r>
        <w:rPr>
          <w:rFonts w:ascii="宋体" w:hAnsi="宋体" w:cs="宋体" w:hint="eastAsia"/>
          <w:sz w:val="24"/>
          <w:szCs w:val="24"/>
          <w:lang w:eastAsia="zh-Hans"/>
        </w:rPr>
        <w:t>2</w:t>
      </w:r>
      <w:r>
        <w:rPr>
          <w:rFonts w:ascii="宋体" w:hAnsi="宋体" w:cs="宋体" w:hint="eastAsia"/>
          <w:sz w:val="24"/>
          <w:szCs w:val="24"/>
          <w:lang w:eastAsia="zh-Hans"/>
        </w:rPr>
        <w:t>）</w:t>
      </w:r>
    </w:p>
    <w:p w:rsidR="00145D9E" w:rsidRDefault="00BD59BA">
      <w:r>
        <w:rPr>
          <w:rFonts w:hint="eastAsia"/>
        </w:rPr>
        <w:t xml:space="preserve">     </w:t>
      </w:r>
      <w:r>
        <w:rPr>
          <w:noProof/>
        </w:rPr>
        <w:drawing>
          <wp:inline distT="0" distB="0" distL="114300" distR="114300">
            <wp:extent cx="4569460" cy="2667000"/>
            <wp:effectExtent l="4445" t="4445" r="17145" b="14605"/>
            <wp:docPr id="10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5D9E" w:rsidRDefault="00BD59BA">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2 </w:t>
      </w:r>
      <w:r>
        <w:rPr>
          <w:rFonts w:ascii="宋体" w:hAnsi="宋体" w:cs="宋体" w:hint="eastAsia"/>
          <w:szCs w:val="21"/>
        </w:rPr>
        <w:t>城乡比例</w:t>
      </w:r>
    </w:p>
    <w:p w:rsidR="00145D9E" w:rsidRDefault="00145D9E"/>
    <w:p w:rsidR="00145D9E" w:rsidRDefault="00BD59BA">
      <w:pPr>
        <w:rPr>
          <w:rFonts w:ascii="宋体" w:hAnsi="宋体" w:cs="宋体"/>
          <w:sz w:val="24"/>
          <w:szCs w:val="24"/>
          <w:lang w:eastAsia="zh-Hans"/>
        </w:rPr>
      </w:pPr>
      <w:r>
        <w:rPr>
          <w:rFonts w:ascii="宋体" w:hAnsi="宋体" w:cs="宋体" w:hint="eastAsia"/>
          <w:sz w:val="24"/>
          <w:szCs w:val="24"/>
          <w:lang w:eastAsia="zh-Hans"/>
        </w:rPr>
        <w:t>（</w:t>
      </w:r>
      <w:r>
        <w:rPr>
          <w:rFonts w:ascii="宋体" w:hAnsi="宋体" w:cs="宋体" w:hint="eastAsia"/>
          <w:sz w:val="24"/>
          <w:szCs w:val="24"/>
          <w:lang w:eastAsia="zh-Hans"/>
        </w:rPr>
        <w:t>4</w:t>
      </w:r>
      <w:r>
        <w:rPr>
          <w:rFonts w:ascii="宋体" w:hAnsi="宋体" w:cs="宋体" w:hint="eastAsia"/>
          <w:sz w:val="24"/>
          <w:szCs w:val="24"/>
          <w:lang w:eastAsia="zh-Hans"/>
        </w:rPr>
        <w:t>）近三年计划招生情况和实际录取情况</w:t>
      </w:r>
    </w:p>
    <w:p w:rsidR="00145D9E" w:rsidRDefault="00145D9E"/>
    <w:p w:rsidR="00145D9E" w:rsidRDefault="00BD59BA">
      <w:r>
        <w:rPr>
          <w:noProof/>
        </w:rPr>
        <w:drawing>
          <wp:inline distT="0" distB="0" distL="114300" distR="114300">
            <wp:extent cx="5461000" cy="2943860"/>
            <wp:effectExtent l="4445" t="4445" r="20955" b="23495"/>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5D9E" w:rsidRDefault="00BD59BA">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3 </w:t>
      </w:r>
      <w:r>
        <w:rPr>
          <w:rFonts w:ascii="宋体" w:hAnsi="宋体" w:cs="宋体" w:hint="eastAsia"/>
          <w:szCs w:val="21"/>
        </w:rPr>
        <w:t>计划招生情况和实际录取情况</w:t>
      </w:r>
    </w:p>
    <w:p w:rsidR="00145D9E" w:rsidRDefault="00145D9E"/>
    <w:p w:rsidR="00145D9E" w:rsidRDefault="00BD59BA">
      <w:pPr>
        <w:rPr>
          <w:rFonts w:ascii="宋体" w:hAnsi="宋体" w:cs="宋体"/>
          <w:sz w:val="24"/>
          <w:szCs w:val="24"/>
          <w:lang w:eastAsia="zh-Hans"/>
        </w:rPr>
      </w:pPr>
      <w:r>
        <w:rPr>
          <w:rFonts w:ascii="宋体" w:hAnsi="宋体" w:cs="宋体" w:hint="eastAsia"/>
          <w:sz w:val="24"/>
          <w:szCs w:val="24"/>
          <w:lang w:eastAsia="zh-Hans"/>
        </w:rPr>
        <w:t>（</w:t>
      </w:r>
      <w:r>
        <w:rPr>
          <w:rFonts w:ascii="宋体" w:hAnsi="宋体" w:cs="宋体" w:hint="eastAsia"/>
          <w:sz w:val="24"/>
          <w:szCs w:val="24"/>
          <w:lang w:eastAsia="zh-Hans"/>
        </w:rPr>
        <w:t>5</w:t>
      </w:r>
      <w:r>
        <w:rPr>
          <w:rFonts w:ascii="宋体" w:hAnsi="宋体" w:cs="宋体" w:hint="eastAsia"/>
          <w:sz w:val="24"/>
          <w:szCs w:val="24"/>
          <w:lang w:eastAsia="zh-Hans"/>
        </w:rPr>
        <w:t>）宁夏生源录取情况</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2022</w:t>
      </w:r>
      <w:r>
        <w:rPr>
          <w:rFonts w:ascii="宋体" w:hAnsi="宋体" w:cs="宋体" w:hint="eastAsia"/>
          <w:sz w:val="24"/>
          <w:szCs w:val="24"/>
        </w:rPr>
        <w:t>年，学院共设置区内计划</w:t>
      </w:r>
      <w:r>
        <w:rPr>
          <w:rFonts w:ascii="宋体" w:hAnsi="宋体" w:cs="宋体" w:hint="eastAsia"/>
          <w:sz w:val="24"/>
          <w:szCs w:val="24"/>
        </w:rPr>
        <w:t>2090</w:t>
      </w:r>
      <w:r>
        <w:rPr>
          <w:rFonts w:ascii="宋体" w:hAnsi="宋体" w:cs="宋体" w:hint="eastAsia"/>
          <w:sz w:val="24"/>
          <w:szCs w:val="24"/>
        </w:rPr>
        <w:t>个，录取新生</w:t>
      </w:r>
      <w:r>
        <w:rPr>
          <w:rFonts w:ascii="宋体" w:hAnsi="宋体" w:cs="宋体" w:hint="eastAsia"/>
          <w:sz w:val="24"/>
          <w:szCs w:val="24"/>
        </w:rPr>
        <w:t>2090</w:t>
      </w:r>
      <w:r>
        <w:rPr>
          <w:rFonts w:ascii="宋体" w:hAnsi="宋体" w:cs="宋体" w:hint="eastAsia"/>
          <w:sz w:val="24"/>
          <w:szCs w:val="24"/>
        </w:rPr>
        <w:t>人，其中文史类</w:t>
      </w:r>
      <w:r>
        <w:rPr>
          <w:rFonts w:ascii="宋体" w:hAnsi="宋体" w:cs="宋体" w:hint="eastAsia"/>
          <w:sz w:val="24"/>
          <w:szCs w:val="24"/>
        </w:rPr>
        <w:t>585</w:t>
      </w:r>
      <w:r>
        <w:rPr>
          <w:rFonts w:ascii="宋体" w:hAnsi="宋体" w:cs="宋体" w:hint="eastAsia"/>
          <w:sz w:val="24"/>
          <w:szCs w:val="24"/>
        </w:rPr>
        <w:t>人，理工类</w:t>
      </w:r>
      <w:r>
        <w:rPr>
          <w:rFonts w:ascii="宋体" w:hAnsi="宋体" w:cs="宋体" w:hint="eastAsia"/>
          <w:sz w:val="24"/>
          <w:szCs w:val="24"/>
        </w:rPr>
        <w:t>1375</w:t>
      </w:r>
      <w:r>
        <w:rPr>
          <w:rFonts w:ascii="宋体" w:hAnsi="宋体" w:cs="宋体" w:hint="eastAsia"/>
          <w:sz w:val="24"/>
          <w:szCs w:val="24"/>
        </w:rPr>
        <w:t>人，艺术类（音乐、美术、舞蹈表演）</w:t>
      </w:r>
      <w:r>
        <w:rPr>
          <w:rFonts w:ascii="宋体" w:hAnsi="宋体" w:cs="宋体" w:hint="eastAsia"/>
          <w:sz w:val="24"/>
          <w:szCs w:val="24"/>
        </w:rPr>
        <w:t>105</w:t>
      </w:r>
      <w:r>
        <w:rPr>
          <w:rFonts w:ascii="宋体" w:hAnsi="宋体" w:cs="宋体" w:hint="eastAsia"/>
          <w:sz w:val="24"/>
          <w:szCs w:val="24"/>
        </w:rPr>
        <w:t>人，体育类</w:t>
      </w:r>
      <w:r>
        <w:rPr>
          <w:rFonts w:ascii="宋体" w:hAnsi="宋体" w:cs="宋体" w:hint="eastAsia"/>
          <w:sz w:val="24"/>
          <w:szCs w:val="24"/>
        </w:rPr>
        <w:t>25</w:t>
      </w:r>
      <w:r>
        <w:rPr>
          <w:rFonts w:ascii="宋体" w:hAnsi="宋体" w:cs="宋体" w:hint="eastAsia"/>
          <w:sz w:val="24"/>
          <w:szCs w:val="24"/>
        </w:rPr>
        <w:t>人。截至</w:t>
      </w:r>
      <w:r>
        <w:rPr>
          <w:rFonts w:ascii="宋体" w:hAnsi="宋体" w:cs="宋体" w:hint="eastAsia"/>
          <w:sz w:val="24"/>
          <w:szCs w:val="24"/>
        </w:rPr>
        <w:t>2022</w:t>
      </w:r>
      <w:r>
        <w:rPr>
          <w:rFonts w:ascii="宋体" w:hAnsi="宋体" w:cs="宋体" w:hint="eastAsia"/>
          <w:sz w:val="24"/>
          <w:szCs w:val="24"/>
        </w:rPr>
        <w:t>年</w:t>
      </w:r>
      <w:r>
        <w:rPr>
          <w:rFonts w:ascii="宋体" w:hAnsi="宋体" w:cs="宋体" w:hint="eastAsia"/>
          <w:sz w:val="24"/>
          <w:szCs w:val="24"/>
        </w:rPr>
        <w:t>10</w:t>
      </w:r>
      <w:r>
        <w:rPr>
          <w:rFonts w:ascii="宋体" w:hAnsi="宋体" w:cs="宋体" w:hint="eastAsia"/>
          <w:sz w:val="24"/>
          <w:szCs w:val="24"/>
        </w:rPr>
        <w:t>月</w:t>
      </w:r>
      <w:r>
        <w:rPr>
          <w:rFonts w:ascii="宋体" w:hAnsi="宋体" w:cs="宋体" w:hint="eastAsia"/>
          <w:sz w:val="24"/>
          <w:szCs w:val="24"/>
        </w:rPr>
        <w:t>13</w:t>
      </w:r>
      <w:r>
        <w:rPr>
          <w:rFonts w:ascii="宋体" w:hAnsi="宋体" w:cs="宋体" w:hint="eastAsia"/>
          <w:sz w:val="24"/>
          <w:szCs w:val="24"/>
        </w:rPr>
        <w:t>日，区内录取新生报到</w:t>
      </w:r>
      <w:r>
        <w:rPr>
          <w:rFonts w:ascii="宋体" w:hAnsi="宋体" w:cs="宋体" w:hint="eastAsia"/>
          <w:sz w:val="24"/>
          <w:szCs w:val="24"/>
        </w:rPr>
        <w:t>1811</w:t>
      </w:r>
      <w:r>
        <w:rPr>
          <w:rFonts w:ascii="宋体" w:hAnsi="宋体" w:cs="宋体" w:hint="eastAsia"/>
          <w:sz w:val="24"/>
          <w:szCs w:val="24"/>
        </w:rPr>
        <w:t>人，其中文史类</w:t>
      </w:r>
      <w:r>
        <w:rPr>
          <w:rFonts w:ascii="宋体" w:hAnsi="宋体" w:cs="宋体" w:hint="eastAsia"/>
          <w:sz w:val="24"/>
          <w:szCs w:val="24"/>
        </w:rPr>
        <w:t>520</w:t>
      </w:r>
      <w:r>
        <w:rPr>
          <w:rFonts w:ascii="宋体" w:hAnsi="宋体" w:cs="宋体" w:hint="eastAsia"/>
          <w:sz w:val="24"/>
          <w:szCs w:val="24"/>
        </w:rPr>
        <w:t>人，理工类</w:t>
      </w:r>
      <w:r>
        <w:rPr>
          <w:rFonts w:ascii="宋体" w:hAnsi="宋体" w:cs="宋体" w:hint="eastAsia"/>
          <w:sz w:val="24"/>
          <w:szCs w:val="24"/>
        </w:rPr>
        <w:t>1169</w:t>
      </w:r>
      <w:r>
        <w:rPr>
          <w:rFonts w:ascii="宋体" w:hAnsi="宋体" w:cs="宋体" w:hint="eastAsia"/>
          <w:sz w:val="24"/>
          <w:szCs w:val="24"/>
        </w:rPr>
        <w:t>人，艺术类</w:t>
      </w:r>
      <w:r>
        <w:rPr>
          <w:rFonts w:ascii="宋体" w:hAnsi="宋体" w:cs="宋体" w:hint="eastAsia"/>
          <w:sz w:val="24"/>
          <w:szCs w:val="24"/>
        </w:rPr>
        <w:t>99</w:t>
      </w:r>
      <w:r>
        <w:rPr>
          <w:rFonts w:ascii="宋体" w:hAnsi="宋体" w:cs="宋体" w:hint="eastAsia"/>
          <w:sz w:val="24"/>
          <w:szCs w:val="24"/>
        </w:rPr>
        <w:t>人，体育类</w:t>
      </w:r>
      <w:r>
        <w:rPr>
          <w:rFonts w:ascii="宋体" w:hAnsi="宋体" w:cs="宋体" w:hint="eastAsia"/>
          <w:sz w:val="24"/>
          <w:szCs w:val="24"/>
        </w:rPr>
        <w:t>23</w:t>
      </w:r>
      <w:r>
        <w:rPr>
          <w:rFonts w:ascii="宋体" w:hAnsi="宋体" w:cs="宋体" w:hint="eastAsia"/>
          <w:sz w:val="24"/>
          <w:szCs w:val="24"/>
        </w:rPr>
        <w:t>人，报到率</w:t>
      </w:r>
      <w:r>
        <w:rPr>
          <w:rFonts w:ascii="宋体" w:hAnsi="宋体" w:cs="宋体" w:hint="eastAsia"/>
          <w:sz w:val="24"/>
          <w:szCs w:val="24"/>
        </w:rPr>
        <w:t>86.65%</w:t>
      </w:r>
      <w:r>
        <w:rPr>
          <w:rFonts w:ascii="宋体" w:hAnsi="宋体" w:cs="宋体" w:hint="eastAsia"/>
          <w:sz w:val="24"/>
          <w:szCs w:val="24"/>
        </w:rPr>
        <w:t>。</w:t>
      </w:r>
    </w:p>
    <w:p w:rsidR="00145D9E" w:rsidRDefault="00145D9E">
      <w:pPr>
        <w:spacing w:line="400" w:lineRule="exact"/>
        <w:ind w:firstLineChars="200" w:firstLine="480"/>
        <w:rPr>
          <w:rFonts w:ascii="宋体" w:hAnsi="宋体" w:cs="宋体"/>
          <w:sz w:val="24"/>
          <w:szCs w:val="24"/>
        </w:rPr>
      </w:pPr>
    </w:p>
    <w:p w:rsidR="00145D9E" w:rsidRDefault="00BD59BA">
      <w:pPr>
        <w:jc w:val="center"/>
        <w:rPr>
          <w:rFonts w:ascii="宋体" w:hAnsi="宋体" w:cs="宋体"/>
          <w:szCs w:val="21"/>
        </w:rPr>
      </w:pPr>
      <w:r>
        <w:rPr>
          <w:rFonts w:ascii="宋体" w:hAnsi="宋体" w:cs="宋体" w:hint="eastAsia"/>
          <w:szCs w:val="21"/>
        </w:rPr>
        <w:lastRenderedPageBreak/>
        <w:t>表</w:t>
      </w:r>
      <w:r>
        <w:rPr>
          <w:rFonts w:ascii="宋体" w:hAnsi="宋体" w:cs="宋体" w:hint="eastAsia"/>
          <w:szCs w:val="21"/>
        </w:rPr>
        <w:t xml:space="preserve">1-8 </w:t>
      </w:r>
      <w:r>
        <w:rPr>
          <w:rFonts w:ascii="宋体" w:hAnsi="宋体" w:cs="宋体" w:hint="eastAsia"/>
          <w:szCs w:val="21"/>
        </w:rPr>
        <w:t>宁夏文史类录取新生按分数统计表</w:t>
      </w:r>
    </w:p>
    <w:tbl>
      <w:tblPr>
        <w:tblStyle w:val="ac"/>
        <w:tblW w:w="8522" w:type="dxa"/>
        <w:tblLayout w:type="fixed"/>
        <w:tblLook w:val="04A0" w:firstRow="1" w:lastRow="0" w:firstColumn="1" w:lastColumn="0" w:noHBand="0" w:noVBand="1"/>
      </w:tblPr>
      <w:tblGrid>
        <w:gridCol w:w="1704"/>
        <w:gridCol w:w="1704"/>
        <w:gridCol w:w="1704"/>
        <w:gridCol w:w="1705"/>
        <w:gridCol w:w="1705"/>
      </w:tblGrid>
      <w:tr w:rsidR="00145D9E">
        <w:trPr>
          <w:trHeight w:val="397"/>
        </w:trPr>
        <w:tc>
          <w:tcPr>
            <w:tcW w:w="1704"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分数段</w:t>
            </w:r>
          </w:p>
        </w:tc>
        <w:tc>
          <w:tcPr>
            <w:tcW w:w="1704"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录取人数</w:t>
            </w:r>
          </w:p>
        </w:tc>
        <w:tc>
          <w:tcPr>
            <w:tcW w:w="1704"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报到人数</w:t>
            </w:r>
          </w:p>
        </w:tc>
        <w:tc>
          <w:tcPr>
            <w:tcW w:w="1705"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未报到人数</w:t>
            </w:r>
          </w:p>
        </w:tc>
        <w:tc>
          <w:tcPr>
            <w:tcW w:w="1705"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报到率</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479</w:t>
            </w:r>
            <w:r>
              <w:rPr>
                <w:rFonts w:ascii="宋体" w:eastAsiaTheme="minorEastAsia" w:hAnsi="宋体" w:cs="宋体" w:hint="eastAsia"/>
                <w:szCs w:val="21"/>
              </w:rPr>
              <w:t>≤</w:t>
            </w:r>
            <w:r>
              <w:rPr>
                <w:rFonts w:ascii="宋体" w:eastAsiaTheme="minorEastAsia" w:hAnsi="宋体" w:cs="宋体" w:hint="eastAsia"/>
                <w:szCs w:val="21"/>
              </w:rPr>
              <w:t>x</w:t>
            </w:r>
            <w:r>
              <w:rPr>
                <w:rFonts w:ascii="宋体" w:eastAsiaTheme="minorEastAsia" w:hAnsi="宋体" w:cs="宋体" w:hint="eastAsia"/>
                <w:szCs w:val="21"/>
              </w:rPr>
              <w:t>≤</w:t>
            </w:r>
            <w:r>
              <w:rPr>
                <w:rFonts w:ascii="宋体" w:eastAsiaTheme="minorEastAsia" w:hAnsi="宋体" w:cs="宋体" w:hint="eastAsia"/>
                <w:szCs w:val="21"/>
              </w:rPr>
              <w:t>484</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29</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19</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10</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65.52%</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469</w:t>
            </w:r>
            <w:r>
              <w:rPr>
                <w:rFonts w:ascii="宋体" w:eastAsiaTheme="minorEastAsia" w:hAnsi="宋体" w:cs="宋体" w:hint="eastAsia"/>
                <w:szCs w:val="21"/>
              </w:rPr>
              <w:t>≤</w:t>
            </w:r>
            <w:r>
              <w:rPr>
                <w:rFonts w:ascii="宋体" w:eastAsiaTheme="minorEastAsia" w:hAnsi="宋体" w:cs="宋体" w:hint="eastAsia"/>
                <w:szCs w:val="21"/>
              </w:rPr>
              <w:t>x&lt;479</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186</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166</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20</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89.25%</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459</w:t>
            </w:r>
            <w:r>
              <w:rPr>
                <w:rFonts w:ascii="宋体" w:eastAsiaTheme="minorEastAsia" w:hAnsi="宋体" w:cs="宋体" w:hint="eastAsia"/>
                <w:szCs w:val="21"/>
              </w:rPr>
              <w:t>≤</w:t>
            </w:r>
            <w:r>
              <w:rPr>
                <w:rFonts w:ascii="宋体" w:eastAsiaTheme="minorEastAsia" w:hAnsi="宋体" w:cs="宋体" w:hint="eastAsia"/>
                <w:szCs w:val="21"/>
              </w:rPr>
              <w:t>x&lt;469</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370</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335</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35</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90.54%</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合计</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585</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520</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65</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88.89%</w:t>
            </w:r>
          </w:p>
        </w:tc>
      </w:tr>
    </w:tbl>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备注：</w:t>
      </w:r>
      <w:r>
        <w:rPr>
          <w:rFonts w:ascii="宋体" w:hAnsi="宋体" w:cs="宋体" w:hint="eastAsia"/>
          <w:sz w:val="24"/>
          <w:szCs w:val="24"/>
        </w:rPr>
        <w:t>X</w:t>
      </w:r>
      <w:r>
        <w:rPr>
          <w:rFonts w:ascii="宋体" w:hAnsi="宋体" w:cs="宋体" w:hint="eastAsia"/>
          <w:sz w:val="24"/>
          <w:szCs w:val="24"/>
        </w:rPr>
        <w:t>代表考生成绩（录取人数、报到人数不含艺术类、体育类）</w:t>
      </w:r>
    </w:p>
    <w:p w:rsidR="00145D9E" w:rsidRDefault="00145D9E">
      <w:pPr>
        <w:rPr>
          <w:rFonts w:ascii="宋体" w:hAnsi="宋体" w:cs="宋体"/>
          <w:szCs w:val="21"/>
        </w:rPr>
      </w:pP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1-9 </w:t>
      </w:r>
      <w:r>
        <w:rPr>
          <w:rFonts w:ascii="宋体" w:hAnsi="宋体" w:cs="宋体" w:hint="eastAsia"/>
          <w:szCs w:val="21"/>
        </w:rPr>
        <w:t>宁夏理工类录取新生按分数统计表</w:t>
      </w:r>
    </w:p>
    <w:tbl>
      <w:tblPr>
        <w:tblStyle w:val="ac"/>
        <w:tblW w:w="8522" w:type="dxa"/>
        <w:tblLayout w:type="fixed"/>
        <w:tblLook w:val="04A0" w:firstRow="1" w:lastRow="0" w:firstColumn="1" w:lastColumn="0" w:noHBand="0" w:noVBand="1"/>
      </w:tblPr>
      <w:tblGrid>
        <w:gridCol w:w="1704"/>
        <w:gridCol w:w="1704"/>
        <w:gridCol w:w="1704"/>
        <w:gridCol w:w="1705"/>
        <w:gridCol w:w="1705"/>
      </w:tblGrid>
      <w:tr w:rsidR="00145D9E">
        <w:trPr>
          <w:trHeight w:val="397"/>
        </w:trPr>
        <w:tc>
          <w:tcPr>
            <w:tcW w:w="1704"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分数段</w:t>
            </w:r>
          </w:p>
        </w:tc>
        <w:tc>
          <w:tcPr>
            <w:tcW w:w="1704"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录取人数</w:t>
            </w:r>
          </w:p>
        </w:tc>
        <w:tc>
          <w:tcPr>
            <w:tcW w:w="1704"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报到人数</w:t>
            </w:r>
          </w:p>
        </w:tc>
        <w:tc>
          <w:tcPr>
            <w:tcW w:w="1705"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未报到人数</w:t>
            </w:r>
          </w:p>
        </w:tc>
        <w:tc>
          <w:tcPr>
            <w:tcW w:w="1705" w:type="dxa"/>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报到率</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399</w:t>
            </w:r>
            <w:r>
              <w:rPr>
                <w:rFonts w:ascii="宋体" w:eastAsiaTheme="minorEastAsia" w:hAnsi="宋体" w:cs="宋体" w:hint="eastAsia"/>
                <w:szCs w:val="21"/>
              </w:rPr>
              <w:t>≤</w:t>
            </w:r>
            <w:r>
              <w:rPr>
                <w:rFonts w:ascii="宋体" w:eastAsiaTheme="minorEastAsia" w:hAnsi="宋体" w:cs="宋体" w:hint="eastAsia"/>
                <w:szCs w:val="21"/>
              </w:rPr>
              <w:t>x</w:t>
            </w:r>
            <w:r>
              <w:rPr>
                <w:rFonts w:ascii="宋体" w:eastAsiaTheme="minorEastAsia" w:hAnsi="宋体" w:cs="宋体" w:hint="eastAsia"/>
                <w:szCs w:val="21"/>
              </w:rPr>
              <w:t>≤</w:t>
            </w:r>
            <w:r>
              <w:rPr>
                <w:rFonts w:ascii="宋体" w:eastAsiaTheme="minorEastAsia" w:hAnsi="宋体" w:cs="宋体" w:hint="eastAsia"/>
                <w:szCs w:val="21"/>
              </w:rPr>
              <w:t>409</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54</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39</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15</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72.22%</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389</w:t>
            </w:r>
            <w:r>
              <w:rPr>
                <w:rFonts w:ascii="宋体" w:eastAsiaTheme="minorEastAsia" w:hAnsi="宋体" w:cs="宋体" w:hint="eastAsia"/>
                <w:szCs w:val="21"/>
              </w:rPr>
              <w:t>≤</w:t>
            </w:r>
            <w:r>
              <w:rPr>
                <w:rFonts w:ascii="宋体" w:eastAsiaTheme="minorEastAsia" w:hAnsi="宋体" w:cs="宋体" w:hint="eastAsia"/>
                <w:szCs w:val="21"/>
              </w:rPr>
              <w:t>x&lt;399</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240</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212</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28</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88.33%</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379</w:t>
            </w:r>
            <w:r>
              <w:rPr>
                <w:rFonts w:ascii="宋体" w:eastAsiaTheme="minorEastAsia" w:hAnsi="宋体" w:cs="宋体" w:hint="eastAsia"/>
                <w:szCs w:val="21"/>
              </w:rPr>
              <w:t>≤</w:t>
            </w:r>
            <w:r>
              <w:rPr>
                <w:rFonts w:ascii="宋体" w:eastAsiaTheme="minorEastAsia" w:hAnsi="宋体" w:cs="宋体" w:hint="eastAsia"/>
                <w:szCs w:val="21"/>
              </w:rPr>
              <w:t>x&lt;389</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515</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439</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76</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85.24%</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369</w:t>
            </w:r>
            <w:r>
              <w:rPr>
                <w:rFonts w:ascii="宋体" w:eastAsiaTheme="minorEastAsia" w:hAnsi="宋体" w:cs="宋体" w:hint="eastAsia"/>
                <w:szCs w:val="21"/>
              </w:rPr>
              <w:t>≤</w:t>
            </w:r>
            <w:r>
              <w:rPr>
                <w:rFonts w:ascii="宋体" w:eastAsiaTheme="minorEastAsia" w:hAnsi="宋体" w:cs="宋体" w:hint="eastAsia"/>
                <w:szCs w:val="21"/>
              </w:rPr>
              <w:t>x&lt;379</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566</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479</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87</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84.63%</w:t>
            </w:r>
          </w:p>
        </w:tc>
      </w:tr>
      <w:tr w:rsidR="00145D9E">
        <w:trPr>
          <w:trHeight w:val="397"/>
        </w:trPr>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合计</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1375</w:t>
            </w:r>
          </w:p>
        </w:tc>
        <w:tc>
          <w:tcPr>
            <w:tcW w:w="1704"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1169</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206</w:t>
            </w:r>
          </w:p>
        </w:tc>
        <w:tc>
          <w:tcPr>
            <w:tcW w:w="1705" w:type="dxa"/>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85.02%</w:t>
            </w:r>
          </w:p>
        </w:tc>
      </w:tr>
    </w:tbl>
    <w:p w:rsidR="00145D9E" w:rsidRDefault="00BD59BA">
      <w:pPr>
        <w:ind w:firstLineChars="200" w:firstLine="480"/>
      </w:pPr>
      <w:r>
        <w:rPr>
          <w:rFonts w:ascii="宋体" w:hAnsi="宋体" w:cs="宋体" w:hint="eastAsia"/>
          <w:sz w:val="24"/>
          <w:szCs w:val="24"/>
        </w:rPr>
        <w:t>备注：</w:t>
      </w:r>
      <w:r>
        <w:rPr>
          <w:rFonts w:ascii="宋体" w:hAnsi="宋体" w:cs="宋体" w:hint="eastAsia"/>
          <w:sz w:val="24"/>
          <w:szCs w:val="24"/>
        </w:rPr>
        <w:t>X</w:t>
      </w:r>
      <w:r>
        <w:rPr>
          <w:rFonts w:ascii="宋体" w:hAnsi="宋体" w:cs="宋体" w:hint="eastAsia"/>
          <w:sz w:val="24"/>
          <w:szCs w:val="24"/>
        </w:rPr>
        <w:t>代表考生成绩（录取人数、报到人数不含艺术类、体育类）</w:t>
      </w:r>
    </w:p>
    <w:p w:rsidR="00145D9E" w:rsidRDefault="00145D9E"/>
    <w:p w:rsidR="00145D9E" w:rsidRDefault="00BD59BA">
      <w:pPr>
        <w:rPr>
          <w:rFonts w:ascii="宋体" w:hAnsi="宋体" w:cs="宋体"/>
          <w:sz w:val="24"/>
          <w:szCs w:val="24"/>
          <w:lang w:eastAsia="zh-Hans"/>
        </w:rPr>
      </w:pPr>
      <w:r>
        <w:rPr>
          <w:rFonts w:ascii="宋体" w:hAnsi="宋体" w:cs="宋体" w:hint="eastAsia"/>
          <w:sz w:val="24"/>
          <w:szCs w:val="24"/>
          <w:lang w:eastAsia="zh-Hans"/>
        </w:rPr>
        <w:t>（</w:t>
      </w:r>
      <w:r>
        <w:rPr>
          <w:rFonts w:ascii="宋体" w:hAnsi="宋体" w:cs="宋体" w:hint="eastAsia"/>
          <w:sz w:val="24"/>
          <w:szCs w:val="24"/>
          <w:lang w:eastAsia="zh-Hans"/>
        </w:rPr>
        <w:t>6</w:t>
      </w:r>
      <w:r>
        <w:rPr>
          <w:rFonts w:ascii="宋体" w:hAnsi="宋体" w:cs="宋体" w:hint="eastAsia"/>
          <w:sz w:val="24"/>
          <w:szCs w:val="24"/>
          <w:lang w:eastAsia="zh-Hans"/>
        </w:rPr>
        <w:t>）一志愿录取情况</w:t>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1-10 </w:t>
      </w:r>
      <w:proofErr w:type="gramStart"/>
      <w:r>
        <w:rPr>
          <w:rFonts w:ascii="宋体" w:hAnsi="宋体" w:cs="宋体" w:hint="eastAsia"/>
          <w:szCs w:val="21"/>
        </w:rPr>
        <w:t>一</w:t>
      </w:r>
      <w:proofErr w:type="gramEnd"/>
      <w:r>
        <w:rPr>
          <w:rFonts w:ascii="宋体" w:hAnsi="宋体" w:cs="宋体" w:hint="eastAsia"/>
          <w:szCs w:val="21"/>
        </w:rPr>
        <w:t>志愿录取新生报到情况统计表</w:t>
      </w:r>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6"/>
        <w:gridCol w:w="946"/>
        <w:gridCol w:w="948"/>
        <w:gridCol w:w="946"/>
        <w:gridCol w:w="956"/>
        <w:gridCol w:w="945"/>
        <w:gridCol w:w="945"/>
        <w:gridCol w:w="945"/>
        <w:gridCol w:w="945"/>
      </w:tblGrid>
      <w:tr w:rsidR="00145D9E">
        <w:trPr>
          <w:trHeight w:val="400"/>
        </w:trPr>
        <w:tc>
          <w:tcPr>
            <w:tcW w:w="549" w:type="pct"/>
            <w:vMerge w:val="restart"/>
            <w:tcBorders>
              <w:bottom w:val="single" w:sz="4" w:space="0" w:color="auto"/>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报考</w:t>
            </w:r>
          </w:p>
          <w:p w:rsidR="00145D9E" w:rsidRDefault="00BD59BA">
            <w:pPr>
              <w:jc w:val="center"/>
              <w:rPr>
                <w:rFonts w:ascii="宋体" w:hAnsi="宋体" w:cs="宋体"/>
                <w:b/>
                <w:bCs/>
              </w:rPr>
            </w:pPr>
            <w:r>
              <w:rPr>
                <w:rFonts w:ascii="宋体" w:hAnsi="宋体" w:cs="宋体" w:hint="eastAsia"/>
                <w:b/>
                <w:bCs/>
              </w:rPr>
              <w:t>志愿</w:t>
            </w:r>
          </w:p>
        </w:tc>
        <w:tc>
          <w:tcPr>
            <w:tcW w:w="1111" w:type="pct"/>
            <w:gridSpan w:val="2"/>
            <w:tcBorders>
              <w:left w:val="single" w:sz="4" w:space="0" w:color="auto"/>
              <w:bottom w:val="single" w:sz="4" w:space="0" w:color="auto"/>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区内</w:t>
            </w:r>
          </w:p>
        </w:tc>
        <w:tc>
          <w:tcPr>
            <w:tcW w:w="1116" w:type="pct"/>
            <w:gridSpan w:val="2"/>
            <w:tcBorders>
              <w:left w:val="single" w:sz="4" w:space="0" w:color="auto"/>
              <w:bottom w:val="single" w:sz="4" w:space="0" w:color="auto"/>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区外</w:t>
            </w:r>
          </w:p>
        </w:tc>
        <w:tc>
          <w:tcPr>
            <w:tcW w:w="555" w:type="pct"/>
            <w:vMerge w:val="restart"/>
            <w:tcBorders>
              <w:left w:val="single" w:sz="4" w:space="0" w:color="auto"/>
              <w:bottom w:val="single" w:sz="4" w:space="0" w:color="auto"/>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录取</w:t>
            </w:r>
          </w:p>
          <w:p w:rsidR="00145D9E" w:rsidRDefault="00BD59BA">
            <w:pPr>
              <w:jc w:val="center"/>
              <w:rPr>
                <w:rFonts w:ascii="宋体" w:hAnsi="宋体" w:cs="宋体"/>
                <w:b/>
                <w:bCs/>
              </w:rPr>
            </w:pPr>
            <w:r>
              <w:rPr>
                <w:rFonts w:ascii="宋体" w:hAnsi="宋体" w:cs="宋体" w:hint="eastAsia"/>
                <w:b/>
                <w:bCs/>
              </w:rPr>
              <w:t>总数</w:t>
            </w:r>
          </w:p>
        </w:tc>
        <w:tc>
          <w:tcPr>
            <w:tcW w:w="555" w:type="pct"/>
            <w:vMerge w:val="restart"/>
            <w:tcBorders>
              <w:left w:val="single" w:sz="4" w:space="0" w:color="auto"/>
              <w:bottom w:val="single" w:sz="4" w:space="0" w:color="auto"/>
              <w:right w:val="single" w:sz="8"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报到</w:t>
            </w:r>
          </w:p>
          <w:p w:rsidR="00145D9E" w:rsidRDefault="00BD59BA">
            <w:pPr>
              <w:jc w:val="center"/>
              <w:rPr>
                <w:rFonts w:ascii="宋体" w:hAnsi="宋体" w:cs="宋体"/>
                <w:b/>
                <w:bCs/>
              </w:rPr>
            </w:pPr>
            <w:r>
              <w:rPr>
                <w:rFonts w:ascii="宋体" w:hAnsi="宋体" w:cs="宋体" w:hint="eastAsia"/>
                <w:b/>
                <w:bCs/>
              </w:rPr>
              <w:t>总数</w:t>
            </w:r>
          </w:p>
        </w:tc>
        <w:tc>
          <w:tcPr>
            <w:tcW w:w="555" w:type="pct"/>
            <w:vMerge w:val="restart"/>
            <w:tcBorders>
              <w:left w:val="nil"/>
              <w:bottom w:val="single" w:sz="8" w:space="0" w:color="000000"/>
              <w:right w:val="single" w:sz="8"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未报到人数</w:t>
            </w:r>
          </w:p>
        </w:tc>
        <w:tc>
          <w:tcPr>
            <w:tcW w:w="555" w:type="pct"/>
            <w:vMerge w:val="restart"/>
            <w:tcBorders>
              <w:left w:val="nil"/>
              <w:bottom w:val="single" w:sz="8"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报到率</w:t>
            </w:r>
          </w:p>
        </w:tc>
      </w:tr>
      <w:tr w:rsidR="00145D9E">
        <w:trPr>
          <w:trHeight w:val="400"/>
        </w:trPr>
        <w:tc>
          <w:tcPr>
            <w:tcW w:w="549" w:type="pct"/>
            <w:vMerge/>
            <w:tcBorders>
              <w:top w:val="single" w:sz="4" w:space="0" w:color="auto"/>
              <w:bottom w:val="single" w:sz="4" w:space="0" w:color="auto"/>
              <w:right w:val="single" w:sz="4" w:space="0" w:color="auto"/>
            </w:tcBorders>
            <w:shd w:val="clear" w:color="auto" w:fill="auto"/>
            <w:vAlign w:val="center"/>
          </w:tcPr>
          <w:p w:rsidR="00145D9E" w:rsidRDefault="00145D9E">
            <w:pPr>
              <w:jc w:val="center"/>
              <w:rPr>
                <w:rFonts w:ascii="宋体" w:hAnsi="宋体" w:cs="宋体"/>
                <w:b/>
                <w:bCs/>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录取</w:t>
            </w:r>
          </w:p>
          <w:p w:rsidR="00145D9E" w:rsidRDefault="00BD59BA">
            <w:pPr>
              <w:jc w:val="center"/>
              <w:rPr>
                <w:rFonts w:ascii="宋体" w:hAnsi="宋体" w:cs="宋体"/>
                <w:b/>
                <w:bCs/>
              </w:rPr>
            </w:pPr>
            <w:r>
              <w:rPr>
                <w:rFonts w:ascii="宋体" w:hAnsi="宋体" w:cs="宋体" w:hint="eastAsia"/>
                <w:b/>
                <w:bCs/>
              </w:rPr>
              <w:t>人数</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报到</w:t>
            </w:r>
          </w:p>
          <w:p w:rsidR="00145D9E" w:rsidRDefault="00BD59BA">
            <w:pPr>
              <w:jc w:val="center"/>
              <w:rPr>
                <w:rFonts w:ascii="宋体" w:hAnsi="宋体" w:cs="宋体"/>
                <w:b/>
                <w:bCs/>
              </w:rPr>
            </w:pPr>
            <w:r>
              <w:rPr>
                <w:rFonts w:ascii="宋体" w:hAnsi="宋体" w:cs="宋体" w:hint="eastAsia"/>
                <w:b/>
                <w:bCs/>
              </w:rPr>
              <w:t>人数</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录取</w:t>
            </w:r>
          </w:p>
          <w:p w:rsidR="00145D9E" w:rsidRDefault="00BD59BA">
            <w:pPr>
              <w:jc w:val="center"/>
              <w:rPr>
                <w:rFonts w:ascii="宋体" w:hAnsi="宋体" w:cs="宋体"/>
                <w:b/>
                <w:bCs/>
              </w:rPr>
            </w:pPr>
            <w:r>
              <w:rPr>
                <w:rFonts w:ascii="宋体" w:hAnsi="宋体" w:cs="宋体" w:hint="eastAsia"/>
                <w:b/>
                <w:bCs/>
              </w:rPr>
              <w:t>人数</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报到</w:t>
            </w:r>
          </w:p>
          <w:p w:rsidR="00145D9E" w:rsidRDefault="00BD59BA">
            <w:pPr>
              <w:jc w:val="center"/>
              <w:rPr>
                <w:rFonts w:ascii="宋体" w:hAnsi="宋体" w:cs="宋体"/>
                <w:b/>
                <w:bCs/>
              </w:rPr>
            </w:pPr>
            <w:r>
              <w:rPr>
                <w:rFonts w:ascii="宋体" w:hAnsi="宋体" w:cs="宋体" w:hint="eastAsia"/>
                <w:b/>
                <w:bCs/>
              </w:rPr>
              <w:t>人数</w:t>
            </w:r>
          </w:p>
        </w:tc>
        <w:tc>
          <w:tcPr>
            <w:tcW w:w="555" w:type="pct"/>
            <w:vMerge/>
            <w:tcBorders>
              <w:top w:val="single" w:sz="4" w:space="0" w:color="auto"/>
              <w:left w:val="single" w:sz="4" w:space="0" w:color="auto"/>
              <w:bottom w:val="single" w:sz="4" w:space="0" w:color="auto"/>
              <w:right w:val="single" w:sz="4" w:space="0" w:color="auto"/>
            </w:tcBorders>
            <w:shd w:val="clear" w:color="auto" w:fill="auto"/>
            <w:vAlign w:val="center"/>
          </w:tcPr>
          <w:p w:rsidR="00145D9E" w:rsidRDefault="00145D9E">
            <w:pPr>
              <w:jc w:val="center"/>
              <w:rPr>
                <w:rFonts w:ascii="宋体" w:hAnsi="宋体" w:cs="宋体"/>
              </w:rPr>
            </w:pPr>
          </w:p>
        </w:tc>
        <w:tc>
          <w:tcPr>
            <w:tcW w:w="555" w:type="pct"/>
            <w:vMerge/>
            <w:tcBorders>
              <w:top w:val="single" w:sz="4" w:space="0" w:color="auto"/>
              <w:left w:val="single" w:sz="4" w:space="0" w:color="auto"/>
              <w:bottom w:val="single" w:sz="4" w:space="0" w:color="auto"/>
              <w:right w:val="single" w:sz="8" w:space="0" w:color="000000"/>
            </w:tcBorders>
            <w:shd w:val="clear" w:color="auto" w:fill="auto"/>
            <w:vAlign w:val="center"/>
          </w:tcPr>
          <w:p w:rsidR="00145D9E" w:rsidRDefault="00145D9E">
            <w:pPr>
              <w:jc w:val="center"/>
              <w:rPr>
                <w:rFonts w:ascii="宋体" w:hAnsi="宋体" w:cs="宋体"/>
              </w:rPr>
            </w:pPr>
          </w:p>
        </w:tc>
        <w:tc>
          <w:tcPr>
            <w:tcW w:w="555" w:type="pct"/>
            <w:vMerge/>
            <w:tcBorders>
              <w:top w:val="single" w:sz="8" w:space="0" w:color="000000"/>
              <w:left w:val="nil"/>
              <w:bottom w:val="single" w:sz="8" w:space="0" w:color="000000"/>
              <w:right w:val="single" w:sz="8" w:space="0" w:color="000000"/>
            </w:tcBorders>
            <w:shd w:val="clear" w:color="auto" w:fill="auto"/>
            <w:vAlign w:val="center"/>
          </w:tcPr>
          <w:p w:rsidR="00145D9E" w:rsidRDefault="00145D9E">
            <w:pPr>
              <w:jc w:val="center"/>
              <w:rPr>
                <w:rFonts w:ascii="宋体" w:hAnsi="宋体" w:cs="宋体"/>
              </w:rPr>
            </w:pPr>
          </w:p>
        </w:tc>
        <w:tc>
          <w:tcPr>
            <w:tcW w:w="555" w:type="pct"/>
            <w:vMerge/>
            <w:tcBorders>
              <w:top w:val="single" w:sz="8" w:space="0" w:color="000000"/>
              <w:left w:val="nil"/>
              <w:bottom w:val="single" w:sz="8" w:space="0" w:color="000000"/>
            </w:tcBorders>
            <w:shd w:val="clear" w:color="auto" w:fill="auto"/>
            <w:vAlign w:val="center"/>
          </w:tcPr>
          <w:p w:rsidR="00145D9E" w:rsidRDefault="00145D9E">
            <w:pPr>
              <w:jc w:val="center"/>
              <w:rPr>
                <w:rFonts w:ascii="宋体" w:hAnsi="宋体" w:cs="宋体"/>
              </w:rPr>
            </w:pPr>
          </w:p>
        </w:tc>
      </w:tr>
      <w:tr w:rsidR="00145D9E">
        <w:trPr>
          <w:trHeight w:val="400"/>
        </w:trPr>
        <w:tc>
          <w:tcPr>
            <w:tcW w:w="549" w:type="pct"/>
            <w:tcBorders>
              <w:top w:val="single" w:sz="4" w:space="0" w:color="auto"/>
              <w:right w:val="single" w:sz="4" w:space="0" w:color="auto"/>
            </w:tcBorders>
            <w:shd w:val="clear" w:color="auto" w:fill="auto"/>
            <w:vAlign w:val="center"/>
          </w:tcPr>
          <w:p w:rsidR="00145D9E" w:rsidRDefault="00BD59BA">
            <w:pPr>
              <w:jc w:val="center"/>
              <w:rPr>
                <w:rFonts w:ascii="宋体" w:hAnsi="宋体" w:cs="宋体"/>
              </w:rPr>
            </w:pPr>
            <w:r>
              <w:rPr>
                <w:rFonts w:ascii="宋体" w:hAnsi="宋体" w:cs="宋体" w:hint="eastAsia"/>
              </w:rPr>
              <w:t>1</w:t>
            </w:r>
            <w:r>
              <w:rPr>
                <w:rFonts w:ascii="宋体" w:hAnsi="宋体" w:cs="宋体" w:hint="eastAsia"/>
              </w:rPr>
              <w:t>志愿</w:t>
            </w:r>
          </w:p>
        </w:tc>
        <w:tc>
          <w:tcPr>
            <w:tcW w:w="555" w:type="pct"/>
            <w:tcBorders>
              <w:top w:val="single" w:sz="4" w:space="0" w:color="auto"/>
              <w:left w:val="single" w:sz="4" w:space="0" w:color="auto"/>
              <w:right w:val="single" w:sz="4" w:space="0" w:color="auto"/>
            </w:tcBorders>
            <w:shd w:val="clear" w:color="auto" w:fill="auto"/>
            <w:vAlign w:val="center"/>
          </w:tcPr>
          <w:p w:rsidR="00145D9E" w:rsidRDefault="00BD59BA">
            <w:pPr>
              <w:jc w:val="center"/>
              <w:rPr>
                <w:rFonts w:ascii="宋体" w:hAnsi="宋体" w:cs="宋体"/>
              </w:rPr>
            </w:pPr>
            <w:r>
              <w:rPr>
                <w:rFonts w:ascii="宋体" w:hAnsi="宋体" w:cs="宋体" w:hint="eastAsia"/>
              </w:rPr>
              <w:t>1194</w:t>
            </w:r>
          </w:p>
        </w:tc>
        <w:tc>
          <w:tcPr>
            <w:tcW w:w="556" w:type="pct"/>
            <w:tcBorders>
              <w:top w:val="single" w:sz="4" w:space="0" w:color="auto"/>
              <w:left w:val="single" w:sz="4" w:space="0" w:color="auto"/>
              <w:right w:val="single" w:sz="4" w:space="0" w:color="auto"/>
            </w:tcBorders>
            <w:shd w:val="clear" w:color="auto" w:fill="auto"/>
            <w:vAlign w:val="center"/>
          </w:tcPr>
          <w:p w:rsidR="00145D9E" w:rsidRDefault="00BD59BA">
            <w:pPr>
              <w:jc w:val="center"/>
              <w:rPr>
                <w:rFonts w:ascii="宋体" w:hAnsi="宋体" w:cs="宋体"/>
              </w:rPr>
            </w:pPr>
            <w:r>
              <w:rPr>
                <w:rFonts w:ascii="宋体" w:hAnsi="宋体" w:cs="宋体" w:hint="eastAsia"/>
              </w:rPr>
              <w:t>1033</w:t>
            </w:r>
          </w:p>
        </w:tc>
        <w:tc>
          <w:tcPr>
            <w:tcW w:w="555" w:type="pct"/>
            <w:tcBorders>
              <w:top w:val="single" w:sz="4" w:space="0" w:color="auto"/>
              <w:left w:val="single" w:sz="4" w:space="0" w:color="auto"/>
              <w:right w:val="single" w:sz="4" w:space="0" w:color="auto"/>
            </w:tcBorders>
            <w:shd w:val="clear" w:color="auto" w:fill="auto"/>
            <w:vAlign w:val="center"/>
          </w:tcPr>
          <w:p w:rsidR="00145D9E" w:rsidRDefault="00BD59BA">
            <w:pPr>
              <w:jc w:val="center"/>
              <w:rPr>
                <w:rFonts w:ascii="宋体" w:hAnsi="宋体" w:cs="宋体"/>
              </w:rPr>
            </w:pPr>
            <w:r>
              <w:rPr>
                <w:rFonts w:ascii="宋体" w:hAnsi="宋体" w:cs="宋体" w:hint="eastAsia"/>
              </w:rPr>
              <w:t>184</w:t>
            </w:r>
          </w:p>
        </w:tc>
        <w:tc>
          <w:tcPr>
            <w:tcW w:w="560" w:type="pct"/>
            <w:tcBorders>
              <w:top w:val="single" w:sz="4" w:space="0" w:color="auto"/>
              <w:left w:val="single" w:sz="4" w:space="0" w:color="auto"/>
              <w:right w:val="single" w:sz="4" w:space="0" w:color="auto"/>
            </w:tcBorders>
            <w:shd w:val="clear" w:color="auto" w:fill="auto"/>
            <w:vAlign w:val="center"/>
          </w:tcPr>
          <w:p w:rsidR="00145D9E" w:rsidRDefault="00BD59BA">
            <w:pPr>
              <w:jc w:val="center"/>
              <w:rPr>
                <w:rFonts w:ascii="宋体" w:hAnsi="宋体" w:cs="宋体"/>
              </w:rPr>
            </w:pPr>
            <w:r>
              <w:rPr>
                <w:rFonts w:ascii="宋体" w:hAnsi="宋体" w:cs="宋体" w:hint="eastAsia"/>
              </w:rPr>
              <w:t>170</w:t>
            </w:r>
          </w:p>
        </w:tc>
        <w:tc>
          <w:tcPr>
            <w:tcW w:w="555" w:type="pct"/>
            <w:tcBorders>
              <w:top w:val="single" w:sz="4" w:space="0" w:color="auto"/>
              <w:left w:val="single" w:sz="4" w:space="0" w:color="auto"/>
              <w:right w:val="single" w:sz="4" w:space="0" w:color="auto"/>
            </w:tcBorders>
            <w:shd w:val="clear" w:color="auto" w:fill="auto"/>
            <w:vAlign w:val="center"/>
          </w:tcPr>
          <w:p w:rsidR="00145D9E" w:rsidRDefault="00BD59BA">
            <w:pPr>
              <w:jc w:val="center"/>
              <w:rPr>
                <w:rFonts w:ascii="宋体" w:hAnsi="宋体" w:cs="宋体"/>
              </w:rPr>
            </w:pPr>
            <w:r>
              <w:rPr>
                <w:rFonts w:ascii="宋体" w:hAnsi="宋体" w:cs="宋体" w:hint="eastAsia"/>
              </w:rPr>
              <w:t>1378</w:t>
            </w:r>
          </w:p>
        </w:tc>
        <w:tc>
          <w:tcPr>
            <w:tcW w:w="555" w:type="pct"/>
            <w:tcBorders>
              <w:top w:val="single" w:sz="4" w:space="0" w:color="auto"/>
              <w:left w:val="single" w:sz="4" w:space="0" w:color="auto"/>
              <w:right w:val="single" w:sz="8"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1203</w:t>
            </w:r>
          </w:p>
        </w:tc>
        <w:tc>
          <w:tcPr>
            <w:tcW w:w="555" w:type="pct"/>
            <w:tcBorders>
              <w:top w:val="nil"/>
              <w:left w:val="nil"/>
              <w:right w:val="single" w:sz="8"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175</w:t>
            </w:r>
          </w:p>
        </w:tc>
        <w:tc>
          <w:tcPr>
            <w:tcW w:w="555" w:type="pct"/>
            <w:tcBorders>
              <w:top w:val="nil"/>
              <w:left w:val="nil"/>
            </w:tcBorders>
            <w:shd w:val="clear" w:color="auto" w:fill="auto"/>
            <w:vAlign w:val="center"/>
          </w:tcPr>
          <w:p w:rsidR="00145D9E" w:rsidRDefault="00BD59BA">
            <w:pPr>
              <w:jc w:val="center"/>
              <w:rPr>
                <w:rFonts w:ascii="宋体" w:hAnsi="宋体" w:cs="宋体"/>
              </w:rPr>
            </w:pPr>
            <w:r>
              <w:rPr>
                <w:rFonts w:ascii="宋体" w:hAnsi="宋体" w:cs="宋体" w:hint="eastAsia"/>
              </w:rPr>
              <w:t>87.30%</w:t>
            </w:r>
          </w:p>
        </w:tc>
      </w:tr>
    </w:tbl>
    <w:p w:rsidR="00145D9E" w:rsidRDefault="00145D9E"/>
    <w:p w:rsidR="00145D9E" w:rsidRDefault="00BD59BA">
      <w:pPr>
        <w:jc w:val="left"/>
        <w:outlineLvl w:val="2"/>
        <w:rPr>
          <w:rFonts w:ascii="黑体" w:eastAsia="黑体" w:hAnsi="黑体" w:cs="黑体"/>
          <w:sz w:val="24"/>
          <w:szCs w:val="24"/>
        </w:rPr>
      </w:pPr>
      <w:r>
        <w:rPr>
          <w:rFonts w:ascii="黑体" w:eastAsia="黑体" w:hAnsi="黑体" w:cs="黑体" w:hint="eastAsia"/>
          <w:sz w:val="24"/>
          <w:szCs w:val="24"/>
        </w:rPr>
        <w:t>3.</w:t>
      </w:r>
      <w:r>
        <w:rPr>
          <w:rFonts w:ascii="黑体" w:eastAsia="黑体" w:hAnsi="黑体" w:cs="黑体" w:hint="eastAsia"/>
          <w:sz w:val="24"/>
          <w:szCs w:val="24"/>
        </w:rPr>
        <w:t>专升本招生情况</w:t>
      </w:r>
      <w:r>
        <w:rPr>
          <w:rFonts w:ascii="黑体" w:eastAsia="黑体" w:hAnsi="黑体" w:cs="黑体" w:hint="eastAsia"/>
          <w:sz w:val="24"/>
          <w:szCs w:val="24"/>
        </w:rPr>
        <w:t>(2023</w:t>
      </w:r>
      <w:r>
        <w:rPr>
          <w:rFonts w:ascii="黑体" w:eastAsia="黑体" w:hAnsi="黑体" w:cs="黑体" w:hint="eastAsia"/>
          <w:sz w:val="24"/>
          <w:szCs w:val="24"/>
        </w:rPr>
        <w:t>年春季学期）</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2023</w:t>
      </w:r>
      <w:r>
        <w:rPr>
          <w:rFonts w:ascii="宋体" w:hAnsi="宋体" w:cs="宋体" w:hint="eastAsia"/>
          <w:sz w:val="24"/>
          <w:szCs w:val="24"/>
        </w:rPr>
        <w:t>年，学院共录取专科升本科学生</w:t>
      </w:r>
      <w:r>
        <w:rPr>
          <w:rFonts w:ascii="宋体" w:hAnsi="宋体" w:cs="宋体" w:hint="eastAsia"/>
          <w:sz w:val="24"/>
          <w:szCs w:val="24"/>
        </w:rPr>
        <w:t>299</w:t>
      </w:r>
      <w:r>
        <w:rPr>
          <w:rFonts w:ascii="宋体" w:hAnsi="宋体" w:cs="宋体" w:hint="eastAsia"/>
          <w:sz w:val="24"/>
          <w:szCs w:val="24"/>
        </w:rPr>
        <w:t>人，已报到</w:t>
      </w:r>
      <w:r>
        <w:rPr>
          <w:rFonts w:ascii="宋体" w:hAnsi="宋体" w:cs="宋体" w:hint="eastAsia"/>
          <w:sz w:val="24"/>
          <w:szCs w:val="24"/>
        </w:rPr>
        <w:t>289</w:t>
      </w:r>
      <w:r>
        <w:rPr>
          <w:rFonts w:ascii="宋体" w:hAnsi="宋体" w:cs="宋体" w:hint="eastAsia"/>
          <w:sz w:val="24"/>
          <w:szCs w:val="24"/>
        </w:rPr>
        <w:t>人，未报到</w:t>
      </w:r>
      <w:r>
        <w:rPr>
          <w:rFonts w:ascii="宋体" w:hAnsi="宋体" w:cs="宋体" w:hint="eastAsia"/>
          <w:sz w:val="24"/>
          <w:szCs w:val="24"/>
        </w:rPr>
        <w:t>10</w:t>
      </w:r>
      <w:r>
        <w:rPr>
          <w:rFonts w:ascii="宋体" w:hAnsi="宋体" w:cs="宋体" w:hint="eastAsia"/>
          <w:sz w:val="24"/>
          <w:szCs w:val="24"/>
        </w:rPr>
        <w:t>人，报到率</w:t>
      </w:r>
      <w:r>
        <w:rPr>
          <w:rFonts w:ascii="宋体" w:hAnsi="宋体" w:cs="宋体" w:hint="eastAsia"/>
          <w:sz w:val="24"/>
          <w:szCs w:val="24"/>
        </w:rPr>
        <w:t>96.66%</w:t>
      </w:r>
      <w:r>
        <w:rPr>
          <w:rFonts w:ascii="宋体" w:hAnsi="宋体" w:cs="宋体" w:hint="eastAsia"/>
          <w:sz w:val="24"/>
          <w:szCs w:val="24"/>
        </w:rPr>
        <w:t>。</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文史类录取</w:t>
      </w:r>
      <w:r>
        <w:rPr>
          <w:rFonts w:ascii="宋体" w:hAnsi="宋体" w:cs="宋体" w:hint="eastAsia"/>
          <w:sz w:val="24"/>
          <w:szCs w:val="24"/>
        </w:rPr>
        <w:t>95</w:t>
      </w:r>
      <w:r>
        <w:rPr>
          <w:rFonts w:ascii="宋体" w:hAnsi="宋体" w:cs="宋体" w:hint="eastAsia"/>
          <w:sz w:val="24"/>
          <w:szCs w:val="24"/>
        </w:rPr>
        <w:t>人，报到</w:t>
      </w:r>
      <w:r>
        <w:rPr>
          <w:rFonts w:ascii="宋体" w:hAnsi="宋体" w:cs="宋体" w:hint="eastAsia"/>
          <w:sz w:val="24"/>
          <w:szCs w:val="24"/>
        </w:rPr>
        <w:t>91</w:t>
      </w:r>
      <w:r>
        <w:rPr>
          <w:rFonts w:ascii="宋体" w:hAnsi="宋体" w:cs="宋体" w:hint="eastAsia"/>
          <w:sz w:val="24"/>
          <w:szCs w:val="24"/>
        </w:rPr>
        <w:t>人，最高分</w:t>
      </w:r>
      <w:r>
        <w:rPr>
          <w:rFonts w:ascii="宋体" w:hAnsi="宋体" w:cs="宋体" w:hint="eastAsia"/>
          <w:sz w:val="24"/>
          <w:szCs w:val="24"/>
        </w:rPr>
        <w:t>246</w:t>
      </w:r>
      <w:r>
        <w:rPr>
          <w:rFonts w:ascii="宋体" w:hAnsi="宋体" w:cs="宋体" w:hint="eastAsia"/>
          <w:sz w:val="24"/>
          <w:szCs w:val="24"/>
        </w:rPr>
        <w:t>分，最低分</w:t>
      </w:r>
      <w:r>
        <w:rPr>
          <w:rFonts w:ascii="宋体" w:hAnsi="宋体" w:cs="宋体" w:hint="eastAsia"/>
          <w:sz w:val="24"/>
          <w:szCs w:val="24"/>
        </w:rPr>
        <w:t>122</w:t>
      </w:r>
      <w:r>
        <w:rPr>
          <w:rFonts w:ascii="宋体" w:hAnsi="宋体" w:cs="宋体" w:hint="eastAsia"/>
          <w:sz w:val="24"/>
          <w:szCs w:val="24"/>
        </w:rPr>
        <w:t>分；理工类录取</w:t>
      </w:r>
      <w:r>
        <w:rPr>
          <w:rFonts w:ascii="宋体" w:hAnsi="宋体" w:cs="宋体" w:hint="eastAsia"/>
          <w:sz w:val="24"/>
          <w:szCs w:val="24"/>
        </w:rPr>
        <w:t>204</w:t>
      </w:r>
      <w:r>
        <w:rPr>
          <w:rFonts w:ascii="宋体" w:hAnsi="宋体" w:cs="宋体" w:hint="eastAsia"/>
          <w:sz w:val="24"/>
          <w:szCs w:val="24"/>
        </w:rPr>
        <w:t>人，报到</w:t>
      </w:r>
      <w:r>
        <w:rPr>
          <w:rFonts w:ascii="宋体" w:hAnsi="宋体" w:cs="宋体" w:hint="eastAsia"/>
          <w:sz w:val="24"/>
          <w:szCs w:val="24"/>
        </w:rPr>
        <w:t>198</w:t>
      </w:r>
      <w:r>
        <w:rPr>
          <w:rFonts w:ascii="宋体" w:hAnsi="宋体" w:cs="宋体" w:hint="eastAsia"/>
          <w:sz w:val="24"/>
          <w:szCs w:val="24"/>
        </w:rPr>
        <w:t>人，最高分</w:t>
      </w:r>
      <w:r>
        <w:rPr>
          <w:rFonts w:ascii="宋体" w:hAnsi="宋体" w:cs="宋体" w:hint="eastAsia"/>
          <w:sz w:val="24"/>
          <w:szCs w:val="24"/>
        </w:rPr>
        <w:t>257</w:t>
      </w:r>
      <w:r>
        <w:rPr>
          <w:rFonts w:ascii="宋体" w:hAnsi="宋体" w:cs="宋体" w:hint="eastAsia"/>
          <w:sz w:val="24"/>
          <w:szCs w:val="24"/>
        </w:rPr>
        <w:t>分，最低分</w:t>
      </w:r>
      <w:r>
        <w:rPr>
          <w:rFonts w:ascii="宋体" w:hAnsi="宋体" w:cs="宋体" w:hint="eastAsia"/>
          <w:sz w:val="24"/>
          <w:szCs w:val="24"/>
        </w:rPr>
        <w:t>62</w:t>
      </w:r>
      <w:r>
        <w:rPr>
          <w:rFonts w:ascii="宋体" w:hAnsi="宋体" w:cs="宋体" w:hint="eastAsia"/>
          <w:sz w:val="24"/>
          <w:szCs w:val="24"/>
        </w:rPr>
        <w:t>分。各专业录取及报到情况如表</w:t>
      </w:r>
      <w:r>
        <w:rPr>
          <w:rFonts w:ascii="宋体" w:hAnsi="宋体" w:cs="宋体" w:hint="eastAsia"/>
          <w:sz w:val="24"/>
          <w:szCs w:val="24"/>
        </w:rPr>
        <w:t>1-11</w:t>
      </w:r>
      <w:r>
        <w:rPr>
          <w:rFonts w:ascii="宋体" w:hAnsi="宋体" w:cs="宋体" w:hint="eastAsia"/>
          <w:sz w:val="24"/>
          <w:szCs w:val="24"/>
        </w:rPr>
        <w:t>所示：</w:t>
      </w:r>
    </w:p>
    <w:p w:rsidR="00145D9E" w:rsidRDefault="00BD59BA">
      <w:pPr>
        <w:jc w:val="center"/>
      </w:pPr>
      <w:r>
        <w:rPr>
          <w:rFonts w:ascii="宋体" w:hAnsi="宋体" w:cs="宋体" w:hint="eastAsia"/>
          <w:szCs w:val="21"/>
        </w:rPr>
        <w:t>表</w:t>
      </w:r>
      <w:r>
        <w:rPr>
          <w:rFonts w:ascii="宋体" w:hAnsi="宋体" w:cs="宋体" w:hint="eastAsia"/>
          <w:szCs w:val="21"/>
        </w:rPr>
        <w:t xml:space="preserve">1-11 </w:t>
      </w:r>
      <w:r>
        <w:rPr>
          <w:rFonts w:ascii="宋体" w:hAnsi="宋体" w:cs="宋体" w:hint="eastAsia"/>
          <w:szCs w:val="21"/>
        </w:rPr>
        <w:t>专升本新生招生录取及报到情况统计表</w:t>
      </w:r>
    </w:p>
    <w:tbl>
      <w:tblPr>
        <w:tblW w:w="4998" w:type="pct"/>
        <w:tblLook w:val="04A0" w:firstRow="1" w:lastRow="0" w:firstColumn="1" w:lastColumn="0" w:noHBand="0" w:noVBand="1"/>
      </w:tblPr>
      <w:tblGrid>
        <w:gridCol w:w="1367"/>
        <w:gridCol w:w="1176"/>
        <w:gridCol w:w="1089"/>
        <w:gridCol w:w="1221"/>
        <w:gridCol w:w="1222"/>
        <w:gridCol w:w="1222"/>
        <w:gridCol w:w="1222"/>
      </w:tblGrid>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专业名称</w:t>
            </w:r>
          </w:p>
        </w:tc>
        <w:tc>
          <w:tcPr>
            <w:tcW w:w="690" w:type="pct"/>
            <w:tcBorders>
              <w:top w:val="single" w:sz="4" w:space="0" w:color="000000"/>
              <w:left w:val="single" w:sz="4" w:space="0" w:color="000000"/>
              <w:bottom w:val="nil"/>
              <w:right w:val="single" w:sz="4" w:space="0" w:color="000000"/>
            </w:tcBorders>
            <w:shd w:val="clear" w:color="auto" w:fill="FFFFFF"/>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专业类别</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计划数</w:t>
            </w:r>
          </w:p>
        </w:tc>
        <w:tc>
          <w:tcPr>
            <w:tcW w:w="7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录取数</w:t>
            </w:r>
          </w:p>
        </w:tc>
        <w:tc>
          <w:tcPr>
            <w:tcW w:w="7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报到数</w:t>
            </w:r>
          </w:p>
        </w:tc>
        <w:tc>
          <w:tcPr>
            <w:tcW w:w="7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最高分</w:t>
            </w:r>
          </w:p>
        </w:tc>
        <w:tc>
          <w:tcPr>
            <w:tcW w:w="7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最低分</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英语</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文史类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240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221</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学前教育</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文史类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221</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212</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新闻学</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文史类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35</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18</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203</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125</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舞蹈表演</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文史类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35</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188</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122</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工商管理</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文史类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32</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246</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189</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工商管理</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理工类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209</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173</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电气工程及其自动化</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理工类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24</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26</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236</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113</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电子信息工程</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理工类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26</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207</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62</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土木工程</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理工类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39</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257</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164</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机械工程</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理工类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207</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71</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化学工程与工艺</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理工类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255</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92</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工程管理</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理工类</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42</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41</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251</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160</w:t>
            </w:r>
          </w:p>
        </w:tc>
      </w:tr>
      <w:tr w:rsidR="00145D9E">
        <w:trPr>
          <w:trHeight w:val="400"/>
        </w:trPr>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合计</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300</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299</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289</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w:t>
            </w:r>
          </w:p>
        </w:tc>
      </w:tr>
    </w:tbl>
    <w:p w:rsidR="00145D9E" w:rsidRDefault="00BD59BA">
      <w:pPr>
        <w:ind w:firstLineChars="200" w:firstLine="480"/>
        <w:rPr>
          <w:rFonts w:asciiTheme="minorEastAsia" w:eastAsiaTheme="minorEastAsia" w:hAnsiTheme="minorEastAsia" w:cstheme="minorEastAsia"/>
          <w:sz w:val="24"/>
          <w:szCs w:val="24"/>
        </w:rPr>
      </w:pPr>
      <w:r>
        <w:rPr>
          <w:rFonts w:ascii="宋体" w:hAnsi="宋体" w:cs="宋体" w:hint="eastAsia"/>
          <w:sz w:val="24"/>
          <w:szCs w:val="24"/>
        </w:rPr>
        <w:t>备注：最高分、最低分为通过全区专升本入学考试的考生总成绩。</w:t>
      </w:r>
    </w:p>
    <w:p w:rsidR="00145D9E" w:rsidRDefault="00145D9E">
      <w:pPr>
        <w:jc w:val="left"/>
        <w:rPr>
          <w:rFonts w:ascii="黑体" w:eastAsia="黑体" w:hAnsi="黑体" w:cs="黑体"/>
          <w:sz w:val="24"/>
          <w:szCs w:val="24"/>
        </w:rPr>
      </w:pPr>
    </w:p>
    <w:p w:rsidR="00145D9E" w:rsidRDefault="00BD59BA">
      <w:pPr>
        <w:jc w:val="left"/>
        <w:outlineLvl w:val="2"/>
        <w:rPr>
          <w:rFonts w:ascii="黑体" w:eastAsia="黑体" w:hAnsi="黑体" w:cs="黑体"/>
          <w:sz w:val="24"/>
          <w:szCs w:val="24"/>
        </w:rPr>
      </w:pPr>
      <w:r>
        <w:rPr>
          <w:rFonts w:ascii="黑体" w:eastAsia="黑体" w:hAnsi="黑体" w:cs="黑体" w:hint="eastAsia"/>
          <w:sz w:val="24"/>
          <w:szCs w:val="24"/>
        </w:rPr>
        <w:t>4.</w:t>
      </w:r>
      <w:proofErr w:type="gramStart"/>
      <w:r>
        <w:rPr>
          <w:rFonts w:ascii="黑体" w:eastAsia="黑体" w:hAnsi="黑体" w:cs="黑体" w:hint="eastAsia"/>
          <w:sz w:val="24"/>
          <w:szCs w:val="24"/>
        </w:rPr>
        <w:t>中职升本</w:t>
      </w:r>
      <w:proofErr w:type="gramEnd"/>
      <w:r>
        <w:rPr>
          <w:rFonts w:ascii="黑体" w:eastAsia="黑体" w:hAnsi="黑体" w:cs="黑体" w:hint="eastAsia"/>
          <w:sz w:val="24"/>
          <w:szCs w:val="24"/>
        </w:rPr>
        <w:t>招生情况</w:t>
      </w:r>
      <w:r>
        <w:rPr>
          <w:rFonts w:ascii="黑体" w:eastAsia="黑体" w:hAnsi="黑体" w:cs="黑体" w:hint="eastAsia"/>
          <w:sz w:val="24"/>
          <w:szCs w:val="24"/>
        </w:rPr>
        <w:t>(2023</w:t>
      </w:r>
      <w:r>
        <w:rPr>
          <w:rFonts w:ascii="黑体" w:eastAsia="黑体" w:hAnsi="黑体" w:cs="黑体" w:hint="eastAsia"/>
          <w:sz w:val="24"/>
          <w:szCs w:val="24"/>
        </w:rPr>
        <w:t>年春季学期）</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w:t>
      </w:r>
      <w:r>
        <w:rPr>
          <w:rFonts w:ascii="宋体" w:hAnsi="宋体" w:cs="宋体" w:hint="eastAsia"/>
          <w:sz w:val="24"/>
          <w:szCs w:val="24"/>
        </w:rPr>
        <w:t>2023</w:t>
      </w:r>
      <w:r>
        <w:rPr>
          <w:rFonts w:ascii="宋体" w:hAnsi="宋体" w:cs="宋体" w:hint="eastAsia"/>
          <w:sz w:val="24"/>
          <w:szCs w:val="24"/>
        </w:rPr>
        <w:t>年设置</w:t>
      </w:r>
      <w:proofErr w:type="gramStart"/>
      <w:r>
        <w:rPr>
          <w:rFonts w:ascii="宋体" w:hAnsi="宋体" w:cs="宋体" w:hint="eastAsia"/>
          <w:sz w:val="24"/>
          <w:szCs w:val="24"/>
        </w:rPr>
        <w:t>中职升本</w:t>
      </w:r>
      <w:proofErr w:type="gramEnd"/>
      <w:r>
        <w:rPr>
          <w:rFonts w:ascii="宋体" w:hAnsi="宋体" w:cs="宋体" w:hint="eastAsia"/>
          <w:sz w:val="24"/>
          <w:szCs w:val="24"/>
        </w:rPr>
        <w:t>招生计划</w:t>
      </w:r>
      <w:r>
        <w:rPr>
          <w:rFonts w:ascii="宋体" w:hAnsi="宋体" w:cs="宋体" w:hint="eastAsia"/>
          <w:sz w:val="24"/>
          <w:szCs w:val="24"/>
        </w:rPr>
        <w:t>45</w:t>
      </w:r>
      <w:r>
        <w:rPr>
          <w:rFonts w:ascii="宋体" w:hAnsi="宋体" w:cs="宋体" w:hint="eastAsia"/>
          <w:sz w:val="24"/>
          <w:szCs w:val="24"/>
        </w:rPr>
        <w:t>人，录取</w:t>
      </w:r>
      <w:r>
        <w:rPr>
          <w:rFonts w:ascii="宋体" w:hAnsi="宋体" w:cs="宋体" w:hint="eastAsia"/>
          <w:sz w:val="24"/>
          <w:szCs w:val="24"/>
        </w:rPr>
        <w:t>45</w:t>
      </w:r>
      <w:r>
        <w:rPr>
          <w:rFonts w:ascii="宋体" w:hAnsi="宋体" w:cs="宋体" w:hint="eastAsia"/>
          <w:sz w:val="24"/>
          <w:szCs w:val="24"/>
        </w:rPr>
        <w:t>人，报到</w:t>
      </w:r>
      <w:r>
        <w:rPr>
          <w:rFonts w:ascii="宋体" w:hAnsi="宋体" w:cs="宋体" w:hint="eastAsia"/>
          <w:sz w:val="24"/>
          <w:szCs w:val="24"/>
        </w:rPr>
        <w:t>45</w:t>
      </w:r>
      <w:r>
        <w:rPr>
          <w:rFonts w:ascii="宋体" w:hAnsi="宋体" w:cs="宋体" w:hint="eastAsia"/>
          <w:sz w:val="24"/>
          <w:szCs w:val="24"/>
        </w:rPr>
        <w:t>人，最高分</w:t>
      </w:r>
      <w:r>
        <w:rPr>
          <w:rFonts w:ascii="宋体" w:hAnsi="宋体" w:cs="宋体" w:hint="eastAsia"/>
          <w:sz w:val="24"/>
          <w:szCs w:val="24"/>
        </w:rPr>
        <w:t>503</w:t>
      </w:r>
      <w:r>
        <w:rPr>
          <w:rFonts w:ascii="宋体" w:hAnsi="宋体" w:cs="宋体" w:hint="eastAsia"/>
          <w:sz w:val="24"/>
          <w:szCs w:val="24"/>
        </w:rPr>
        <w:t>分，最低分</w:t>
      </w:r>
      <w:r>
        <w:rPr>
          <w:rFonts w:ascii="宋体" w:hAnsi="宋体" w:cs="宋体" w:hint="eastAsia"/>
          <w:sz w:val="24"/>
          <w:szCs w:val="24"/>
        </w:rPr>
        <w:t>373</w:t>
      </w:r>
      <w:r>
        <w:rPr>
          <w:rFonts w:ascii="宋体" w:hAnsi="宋体" w:cs="宋体" w:hint="eastAsia"/>
          <w:sz w:val="24"/>
          <w:szCs w:val="24"/>
        </w:rPr>
        <w:t>分。各专业录取及报到情况如表</w:t>
      </w:r>
      <w:r>
        <w:rPr>
          <w:rFonts w:ascii="宋体" w:hAnsi="宋体" w:cs="宋体" w:hint="eastAsia"/>
          <w:sz w:val="24"/>
          <w:szCs w:val="24"/>
        </w:rPr>
        <w:t>1-12</w:t>
      </w:r>
      <w:r>
        <w:rPr>
          <w:rFonts w:ascii="宋体" w:hAnsi="宋体" w:cs="宋体" w:hint="eastAsia"/>
          <w:sz w:val="24"/>
          <w:szCs w:val="24"/>
        </w:rPr>
        <w:t>所示：</w:t>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1-12 </w:t>
      </w:r>
      <w:proofErr w:type="gramStart"/>
      <w:r>
        <w:rPr>
          <w:rFonts w:ascii="宋体" w:hAnsi="宋体" w:cs="宋体" w:hint="eastAsia"/>
          <w:szCs w:val="21"/>
        </w:rPr>
        <w:t>中职升本</w:t>
      </w:r>
      <w:proofErr w:type="gramEnd"/>
      <w:r>
        <w:rPr>
          <w:rFonts w:ascii="宋体" w:hAnsi="宋体" w:cs="宋体" w:hint="eastAsia"/>
          <w:szCs w:val="21"/>
        </w:rPr>
        <w:t>新生招生录取及报到情况统计表</w:t>
      </w:r>
    </w:p>
    <w:tbl>
      <w:tblPr>
        <w:tblW w:w="4834" w:type="pct"/>
        <w:tblInd w:w="280" w:type="dxa"/>
        <w:tblLook w:val="04A0" w:firstRow="1" w:lastRow="0" w:firstColumn="1" w:lastColumn="0" w:noHBand="0" w:noVBand="1"/>
      </w:tblPr>
      <w:tblGrid>
        <w:gridCol w:w="2057"/>
        <w:gridCol w:w="1237"/>
        <w:gridCol w:w="1237"/>
        <w:gridCol w:w="1236"/>
        <w:gridCol w:w="1236"/>
        <w:gridCol w:w="1236"/>
      </w:tblGrid>
      <w:tr w:rsidR="00145D9E">
        <w:trPr>
          <w:trHeight w:val="560"/>
        </w:trPr>
        <w:tc>
          <w:tcPr>
            <w:tcW w:w="12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计划数</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录取数</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报到数</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最高分</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最低分</w:t>
            </w:r>
          </w:p>
        </w:tc>
      </w:tr>
      <w:tr w:rsidR="00145D9E">
        <w:trPr>
          <w:trHeight w:val="560"/>
        </w:trPr>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舞蹈表演</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428</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373</w:t>
            </w:r>
          </w:p>
        </w:tc>
      </w:tr>
      <w:tr w:rsidR="00145D9E">
        <w:trPr>
          <w:trHeight w:val="560"/>
        </w:trPr>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电子信息工程</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25</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25</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25</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503</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435</w:t>
            </w:r>
          </w:p>
        </w:tc>
      </w:tr>
      <w:tr w:rsidR="00145D9E">
        <w:trPr>
          <w:trHeight w:val="560"/>
        </w:trPr>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土木工程</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466</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447</w:t>
            </w:r>
          </w:p>
        </w:tc>
      </w:tr>
      <w:tr w:rsidR="00145D9E">
        <w:trPr>
          <w:trHeight w:val="560"/>
        </w:trPr>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合计</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45</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45</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45</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w:t>
            </w:r>
          </w:p>
        </w:tc>
      </w:tr>
    </w:tbl>
    <w:p w:rsidR="00145D9E" w:rsidRDefault="00BD59BA">
      <w:pPr>
        <w:ind w:firstLineChars="200" w:firstLine="480"/>
      </w:pPr>
      <w:r>
        <w:rPr>
          <w:rFonts w:ascii="宋体" w:hAnsi="宋体" w:cs="宋体" w:hint="eastAsia"/>
          <w:sz w:val="24"/>
          <w:szCs w:val="24"/>
        </w:rPr>
        <w:t>备注：最高分、最低分为通过全区</w:t>
      </w:r>
      <w:proofErr w:type="gramStart"/>
      <w:r>
        <w:rPr>
          <w:rFonts w:ascii="宋体" w:hAnsi="宋体" w:cs="宋体" w:hint="eastAsia"/>
          <w:sz w:val="24"/>
          <w:szCs w:val="24"/>
        </w:rPr>
        <w:t>中职升本</w:t>
      </w:r>
      <w:proofErr w:type="gramEnd"/>
      <w:r>
        <w:rPr>
          <w:rFonts w:ascii="宋体" w:hAnsi="宋体" w:cs="宋体" w:hint="eastAsia"/>
          <w:sz w:val="24"/>
          <w:szCs w:val="24"/>
        </w:rPr>
        <w:t>入学考试的考生总成绩。</w:t>
      </w:r>
      <w:r>
        <w:rPr>
          <w:rFonts w:hint="eastAsia"/>
        </w:rPr>
        <w:t xml:space="preserve"> </w:t>
      </w:r>
    </w:p>
    <w:p w:rsidR="00145D9E" w:rsidRDefault="00145D9E"/>
    <w:p w:rsidR="00145D9E" w:rsidRDefault="00BD59BA">
      <w:pPr>
        <w:jc w:val="left"/>
        <w:outlineLvl w:val="0"/>
        <w:rPr>
          <w:rFonts w:ascii="黑体" w:eastAsia="黑体" w:hAnsi="黑体" w:cs="黑体"/>
          <w:sz w:val="30"/>
          <w:szCs w:val="30"/>
        </w:rPr>
      </w:pPr>
      <w:bookmarkStart w:id="42" w:name="_Toc31000"/>
      <w:r>
        <w:rPr>
          <w:rFonts w:ascii="黑体" w:eastAsia="黑体" w:hAnsi="黑体" w:cs="黑体" w:hint="eastAsia"/>
          <w:sz w:val="30"/>
          <w:szCs w:val="30"/>
        </w:rPr>
        <w:t>二、师资与教学条件</w:t>
      </w:r>
      <w:bookmarkEnd w:id="42"/>
    </w:p>
    <w:p w:rsidR="00145D9E" w:rsidRDefault="00BD59BA">
      <w:pPr>
        <w:jc w:val="left"/>
        <w:outlineLvl w:val="1"/>
        <w:rPr>
          <w:rFonts w:ascii="黑体" w:eastAsia="黑体" w:hAnsi="黑体" w:cs="黑体"/>
          <w:sz w:val="28"/>
          <w:szCs w:val="28"/>
        </w:rPr>
      </w:pPr>
      <w:bookmarkStart w:id="43" w:name="_Toc13264"/>
      <w:r>
        <w:rPr>
          <w:rFonts w:ascii="黑体" w:eastAsia="黑体" w:hAnsi="黑体" w:cs="黑体" w:hint="eastAsia"/>
          <w:sz w:val="28"/>
          <w:szCs w:val="28"/>
        </w:rPr>
        <w:t>（一）师资队伍数量及结构</w:t>
      </w:r>
      <w:bookmarkEnd w:id="43"/>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围绕把各类优秀人才团结和凝聚在党组织周围这个重点工作，确立了“人才资源是第一资源、人才强院战略是第一战略”理念，将“队伍建设”作为学院内涵发展、特色发展、可持续性发展的“着力点”“发力点”，以增强队伍活力为目的，以提高教师专业素质能力为关键，为优秀人才厚</w:t>
      </w:r>
      <w:proofErr w:type="gramStart"/>
      <w:r>
        <w:rPr>
          <w:rFonts w:ascii="宋体" w:hAnsi="宋体" w:cs="宋体" w:hint="eastAsia"/>
          <w:sz w:val="24"/>
          <w:szCs w:val="24"/>
        </w:rPr>
        <w:t>植成长</w:t>
      </w:r>
      <w:proofErr w:type="gramEnd"/>
      <w:r>
        <w:rPr>
          <w:rFonts w:ascii="宋体" w:hAnsi="宋体" w:cs="宋体" w:hint="eastAsia"/>
          <w:sz w:val="24"/>
          <w:szCs w:val="24"/>
        </w:rPr>
        <w:t>沃土。</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截至</w:t>
      </w:r>
      <w:r>
        <w:rPr>
          <w:rFonts w:ascii="宋体" w:hAnsi="宋体" w:cs="宋体" w:hint="eastAsia"/>
          <w:sz w:val="24"/>
          <w:szCs w:val="24"/>
        </w:rPr>
        <w:t>2022</w:t>
      </w:r>
      <w:r>
        <w:rPr>
          <w:rFonts w:ascii="宋体" w:hAnsi="宋体" w:cs="宋体" w:hint="eastAsia"/>
          <w:sz w:val="24"/>
          <w:szCs w:val="24"/>
        </w:rPr>
        <w:t>年末，学院共有教职工</w:t>
      </w:r>
      <w:r>
        <w:rPr>
          <w:rFonts w:ascii="宋体" w:hAnsi="宋体" w:cs="宋体" w:hint="eastAsia"/>
          <w:sz w:val="24"/>
          <w:szCs w:val="24"/>
        </w:rPr>
        <w:t>569</w:t>
      </w:r>
      <w:r>
        <w:rPr>
          <w:rFonts w:ascii="宋体" w:hAnsi="宋体" w:cs="宋体" w:hint="eastAsia"/>
          <w:sz w:val="24"/>
          <w:szCs w:val="24"/>
        </w:rPr>
        <w:t>人，专职教师</w:t>
      </w:r>
      <w:r>
        <w:rPr>
          <w:rFonts w:ascii="宋体" w:hAnsi="宋体" w:cs="宋体" w:hint="eastAsia"/>
          <w:sz w:val="24"/>
          <w:szCs w:val="24"/>
        </w:rPr>
        <w:t>398</w:t>
      </w:r>
      <w:r>
        <w:rPr>
          <w:rFonts w:ascii="宋体" w:hAnsi="宋体" w:cs="宋体" w:hint="eastAsia"/>
          <w:sz w:val="24"/>
          <w:szCs w:val="24"/>
        </w:rPr>
        <w:t>人，其中，新聘</w:t>
      </w:r>
      <w:r>
        <w:rPr>
          <w:rFonts w:ascii="宋体" w:hAnsi="宋体" w:cs="宋体" w:hint="eastAsia"/>
          <w:sz w:val="24"/>
          <w:szCs w:val="24"/>
        </w:rPr>
        <w:t>21</w:t>
      </w:r>
      <w:r>
        <w:rPr>
          <w:rFonts w:ascii="宋体" w:hAnsi="宋体" w:cs="宋体" w:hint="eastAsia"/>
          <w:sz w:val="24"/>
          <w:szCs w:val="24"/>
        </w:rPr>
        <w:t>人。其中教授</w:t>
      </w:r>
      <w:r>
        <w:rPr>
          <w:rFonts w:ascii="宋体" w:hAnsi="宋体" w:cs="宋体" w:hint="eastAsia"/>
          <w:sz w:val="24"/>
          <w:szCs w:val="24"/>
        </w:rPr>
        <w:t>56</w:t>
      </w:r>
      <w:r>
        <w:rPr>
          <w:rFonts w:ascii="宋体" w:hAnsi="宋体" w:cs="宋体" w:hint="eastAsia"/>
          <w:sz w:val="24"/>
          <w:szCs w:val="24"/>
        </w:rPr>
        <w:t>人，副教授</w:t>
      </w:r>
      <w:r>
        <w:rPr>
          <w:rFonts w:ascii="宋体" w:hAnsi="宋体" w:cs="宋体" w:hint="eastAsia"/>
          <w:sz w:val="24"/>
          <w:szCs w:val="24"/>
        </w:rPr>
        <w:t>79</w:t>
      </w:r>
      <w:r>
        <w:rPr>
          <w:rFonts w:ascii="宋体" w:hAnsi="宋体" w:cs="宋体" w:hint="eastAsia"/>
          <w:sz w:val="24"/>
          <w:szCs w:val="24"/>
        </w:rPr>
        <w:t>人，讲师</w:t>
      </w:r>
      <w:r>
        <w:rPr>
          <w:rFonts w:ascii="宋体" w:hAnsi="宋体" w:cs="宋体" w:hint="eastAsia"/>
          <w:sz w:val="24"/>
          <w:szCs w:val="24"/>
        </w:rPr>
        <w:t>166</w:t>
      </w:r>
      <w:r>
        <w:rPr>
          <w:rFonts w:ascii="宋体" w:hAnsi="宋体" w:cs="宋体" w:hint="eastAsia"/>
          <w:sz w:val="24"/>
          <w:szCs w:val="24"/>
        </w:rPr>
        <w:t>人；博士</w:t>
      </w:r>
      <w:r>
        <w:rPr>
          <w:rFonts w:ascii="宋体" w:hAnsi="宋体" w:cs="宋体" w:hint="eastAsia"/>
          <w:sz w:val="24"/>
          <w:szCs w:val="24"/>
        </w:rPr>
        <w:t>45</w:t>
      </w:r>
      <w:r>
        <w:rPr>
          <w:rFonts w:ascii="宋体" w:hAnsi="宋体" w:cs="宋体" w:hint="eastAsia"/>
          <w:sz w:val="24"/>
          <w:szCs w:val="24"/>
        </w:rPr>
        <w:t>人，硕士</w:t>
      </w:r>
      <w:r>
        <w:rPr>
          <w:rFonts w:ascii="宋体" w:hAnsi="宋体" w:cs="宋体" w:hint="eastAsia"/>
          <w:sz w:val="24"/>
          <w:szCs w:val="24"/>
        </w:rPr>
        <w:t>269</w:t>
      </w:r>
      <w:r>
        <w:rPr>
          <w:rFonts w:ascii="宋体" w:hAnsi="宋体" w:cs="宋体" w:hint="eastAsia"/>
          <w:sz w:val="24"/>
          <w:szCs w:val="24"/>
        </w:rPr>
        <w:t>人，学院生师比：</w:t>
      </w:r>
      <w:r>
        <w:rPr>
          <w:rFonts w:ascii="宋体" w:hAnsi="宋体" w:cs="宋体" w:hint="eastAsia"/>
          <w:sz w:val="24"/>
          <w:szCs w:val="24"/>
        </w:rPr>
        <w:t>21.15:1</w:t>
      </w:r>
      <w:r>
        <w:rPr>
          <w:rFonts w:ascii="宋体" w:hAnsi="宋体" w:cs="宋体" w:hint="eastAsia"/>
          <w:sz w:val="24"/>
          <w:szCs w:val="24"/>
        </w:rPr>
        <w:t>。从</w:t>
      </w:r>
      <w:r>
        <w:rPr>
          <w:rFonts w:hint="eastAsia"/>
          <w:sz w:val="24"/>
          <w:szCs w:val="24"/>
        </w:rPr>
        <w:t>本科课程主讲教师总体情况看，</w:t>
      </w:r>
      <w:r>
        <w:rPr>
          <w:rFonts w:ascii="宋体" w:hAnsi="宋体" w:cs="宋体" w:hint="eastAsia"/>
          <w:sz w:val="24"/>
          <w:szCs w:val="24"/>
        </w:rPr>
        <w:t>教师队伍整体上较为年</w:t>
      </w:r>
      <w:r>
        <w:rPr>
          <w:rFonts w:ascii="宋体" w:hAnsi="宋体" w:cs="宋体" w:hint="eastAsia"/>
          <w:sz w:val="24"/>
          <w:szCs w:val="24"/>
        </w:rPr>
        <w:lastRenderedPageBreak/>
        <w:t>轻，具有中级及以下职称、硕士研究生学历的教师居多。全学院及各专业主讲本科课程的教授占教授总数的比例（不含讲座）均为</w:t>
      </w:r>
      <w:r>
        <w:rPr>
          <w:rFonts w:ascii="宋体" w:hAnsi="宋体" w:cs="宋体" w:hint="eastAsia"/>
          <w:sz w:val="24"/>
          <w:szCs w:val="24"/>
        </w:rPr>
        <w:t>100%</w:t>
      </w:r>
      <w:r>
        <w:rPr>
          <w:rFonts w:ascii="宋体" w:hAnsi="宋体" w:cs="宋体" w:hint="eastAsia"/>
          <w:sz w:val="24"/>
          <w:szCs w:val="24"/>
        </w:rPr>
        <w:t>。</w:t>
      </w:r>
    </w:p>
    <w:p w:rsidR="00145D9E" w:rsidRDefault="00BD59BA">
      <w:r>
        <w:rPr>
          <w:rFonts w:hint="eastAsia"/>
          <w:noProof/>
        </w:rPr>
        <w:drawing>
          <wp:inline distT="0" distB="0" distL="114300" distR="114300">
            <wp:extent cx="5256530" cy="2988310"/>
            <wp:effectExtent l="5080" t="4445" r="1524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5D9E" w:rsidRDefault="00BD59BA">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4 </w:t>
      </w:r>
      <w:r>
        <w:rPr>
          <w:rFonts w:ascii="宋体" w:hAnsi="宋体" w:cs="宋体" w:hint="eastAsia"/>
          <w:szCs w:val="21"/>
        </w:rPr>
        <w:t>年龄结构</w:t>
      </w:r>
    </w:p>
    <w:p w:rsidR="00145D9E" w:rsidRDefault="00145D9E"/>
    <w:p w:rsidR="00145D9E" w:rsidRDefault="00BD59BA">
      <w:pPr>
        <w:jc w:val="center"/>
      </w:pPr>
      <w:r>
        <w:rPr>
          <w:rFonts w:hint="eastAsia"/>
          <w:noProof/>
        </w:rPr>
        <w:drawing>
          <wp:inline distT="0" distB="0" distL="114300" distR="114300">
            <wp:extent cx="5041265" cy="3072765"/>
            <wp:effectExtent l="4445" t="4445" r="21590" b="46990"/>
            <wp:docPr id="3" name="图表 3" descr="7b0a202020202263686172745265734964223a202232303437363235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5D9E" w:rsidRDefault="00BD59BA">
      <w:pPr>
        <w:jc w:val="center"/>
      </w:pPr>
      <w:r>
        <w:rPr>
          <w:rFonts w:ascii="宋体" w:hAnsi="宋体" w:cs="宋体" w:hint="eastAsia"/>
          <w:szCs w:val="21"/>
        </w:rPr>
        <w:t>图</w:t>
      </w:r>
      <w:r>
        <w:rPr>
          <w:rFonts w:ascii="宋体" w:hAnsi="宋体" w:cs="宋体" w:hint="eastAsia"/>
          <w:szCs w:val="21"/>
        </w:rPr>
        <w:t xml:space="preserve">5 </w:t>
      </w:r>
      <w:r>
        <w:rPr>
          <w:rFonts w:ascii="宋体" w:hAnsi="宋体" w:cs="宋体" w:hint="eastAsia"/>
          <w:szCs w:val="21"/>
        </w:rPr>
        <w:t>职称结构</w:t>
      </w:r>
    </w:p>
    <w:p w:rsidR="00145D9E" w:rsidRDefault="00145D9E"/>
    <w:p w:rsidR="00145D9E" w:rsidRDefault="00BD59BA">
      <w:r>
        <w:rPr>
          <w:noProof/>
        </w:rPr>
        <w:lastRenderedPageBreak/>
        <w:drawing>
          <wp:inline distT="0" distB="0" distL="114300" distR="114300">
            <wp:extent cx="5118735" cy="2805430"/>
            <wp:effectExtent l="4445" t="4445" r="20320" b="9525"/>
            <wp:docPr id="6" name="图表 6" descr="7b0a202020202263686172745265734964223a202232303437353534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5D9E" w:rsidRDefault="00BD59BA">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6 </w:t>
      </w:r>
      <w:r>
        <w:rPr>
          <w:rFonts w:ascii="宋体" w:hAnsi="宋体" w:cs="宋体" w:hint="eastAsia"/>
          <w:szCs w:val="21"/>
        </w:rPr>
        <w:t>学历结构</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本学年选派优秀青年骨干教师赴同济大学、加拿大麦克马斯特大学访学，其中国内访学</w:t>
      </w:r>
      <w:r>
        <w:rPr>
          <w:rFonts w:ascii="宋体" w:hAnsi="宋体" w:cs="宋体" w:hint="eastAsia"/>
          <w:sz w:val="24"/>
          <w:szCs w:val="24"/>
        </w:rPr>
        <w:t>1</w:t>
      </w:r>
      <w:r>
        <w:rPr>
          <w:rFonts w:ascii="宋体" w:hAnsi="宋体" w:cs="宋体" w:hint="eastAsia"/>
          <w:sz w:val="24"/>
          <w:szCs w:val="24"/>
        </w:rPr>
        <w:t>人，已于</w:t>
      </w: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8</w:t>
      </w:r>
      <w:r>
        <w:rPr>
          <w:rFonts w:ascii="宋体" w:hAnsi="宋体" w:cs="宋体" w:hint="eastAsia"/>
          <w:sz w:val="24"/>
          <w:szCs w:val="24"/>
        </w:rPr>
        <w:t>月完成访学任务；攻读博士学位</w:t>
      </w:r>
      <w:r>
        <w:rPr>
          <w:rFonts w:ascii="宋体" w:hAnsi="宋体" w:cs="宋体" w:hint="eastAsia"/>
          <w:sz w:val="24"/>
          <w:szCs w:val="24"/>
        </w:rPr>
        <w:t>59</w:t>
      </w:r>
      <w:r>
        <w:rPr>
          <w:rFonts w:ascii="宋体" w:hAnsi="宋体" w:cs="宋体" w:hint="eastAsia"/>
          <w:sz w:val="24"/>
          <w:szCs w:val="24"/>
        </w:rPr>
        <w:t>人（含毕业</w:t>
      </w:r>
      <w:r>
        <w:rPr>
          <w:rFonts w:ascii="宋体" w:hAnsi="宋体" w:cs="宋体" w:hint="eastAsia"/>
          <w:sz w:val="24"/>
          <w:szCs w:val="24"/>
        </w:rPr>
        <w:t>3</w:t>
      </w:r>
      <w:r>
        <w:rPr>
          <w:rFonts w:ascii="宋体" w:hAnsi="宋体" w:cs="宋体" w:hint="eastAsia"/>
          <w:sz w:val="24"/>
          <w:szCs w:val="24"/>
        </w:rPr>
        <w:t>人），高层次人才</w:t>
      </w:r>
      <w:r>
        <w:rPr>
          <w:rFonts w:ascii="宋体" w:hAnsi="宋体" w:cs="宋体" w:hint="eastAsia"/>
          <w:sz w:val="24"/>
          <w:szCs w:val="24"/>
        </w:rPr>
        <w:t>5</w:t>
      </w:r>
      <w:r>
        <w:rPr>
          <w:rFonts w:ascii="宋体" w:hAnsi="宋体" w:cs="宋体" w:hint="eastAsia"/>
          <w:sz w:val="24"/>
          <w:szCs w:val="24"/>
        </w:rPr>
        <w:t>人。</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学院获批自治区级“黄大年式教学团队”</w:t>
      </w:r>
      <w:r>
        <w:rPr>
          <w:rFonts w:ascii="宋体" w:hAnsi="宋体" w:cs="宋体" w:hint="eastAsia"/>
          <w:sz w:val="24"/>
          <w:szCs w:val="24"/>
        </w:rPr>
        <w:t>2</w:t>
      </w:r>
      <w:r>
        <w:rPr>
          <w:rFonts w:ascii="宋体" w:hAnsi="宋体" w:cs="宋体" w:hint="eastAsia"/>
          <w:sz w:val="24"/>
          <w:szCs w:val="24"/>
        </w:rPr>
        <w:t>个，区级“双师型”教师</w:t>
      </w:r>
      <w:r>
        <w:rPr>
          <w:rFonts w:ascii="宋体" w:hAnsi="宋体" w:cs="宋体" w:hint="eastAsia"/>
          <w:sz w:val="24"/>
          <w:szCs w:val="24"/>
        </w:rPr>
        <w:t>100</w:t>
      </w:r>
      <w:r>
        <w:rPr>
          <w:rFonts w:ascii="宋体" w:hAnsi="宋体" w:cs="宋体" w:hint="eastAsia"/>
          <w:sz w:val="24"/>
          <w:szCs w:val="24"/>
        </w:rPr>
        <w:t>人，自治区级青年拔尖人才</w:t>
      </w:r>
      <w:r>
        <w:rPr>
          <w:rFonts w:ascii="宋体" w:hAnsi="宋体" w:cs="宋体" w:hint="eastAsia"/>
          <w:sz w:val="24"/>
          <w:szCs w:val="24"/>
        </w:rPr>
        <w:t>3</w:t>
      </w:r>
      <w:r>
        <w:rPr>
          <w:rFonts w:ascii="宋体" w:hAnsi="宋体" w:cs="宋体" w:hint="eastAsia"/>
          <w:sz w:val="24"/>
          <w:szCs w:val="24"/>
        </w:rPr>
        <w:t>人，自治区级教学名师</w:t>
      </w:r>
      <w:r>
        <w:rPr>
          <w:rFonts w:ascii="宋体" w:hAnsi="宋体" w:cs="宋体" w:hint="eastAsia"/>
          <w:sz w:val="24"/>
          <w:szCs w:val="24"/>
        </w:rPr>
        <w:t>2</w:t>
      </w:r>
      <w:r>
        <w:rPr>
          <w:rFonts w:ascii="宋体" w:hAnsi="宋体" w:cs="宋体" w:hint="eastAsia"/>
          <w:sz w:val="24"/>
          <w:szCs w:val="24"/>
        </w:rPr>
        <w:t>人，自治区师德标兵</w:t>
      </w:r>
      <w:r>
        <w:rPr>
          <w:rFonts w:ascii="宋体" w:hAnsi="宋体" w:cs="宋体" w:hint="eastAsia"/>
          <w:sz w:val="24"/>
          <w:szCs w:val="24"/>
        </w:rPr>
        <w:t>1</w:t>
      </w:r>
      <w:r>
        <w:rPr>
          <w:rFonts w:ascii="宋体" w:hAnsi="宋体" w:cs="宋体" w:hint="eastAsia"/>
          <w:sz w:val="24"/>
          <w:szCs w:val="24"/>
        </w:rPr>
        <w:t>人。</w:t>
      </w:r>
    </w:p>
    <w:p w:rsidR="00145D9E" w:rsidRDefault="00BD59BA">
      <w:pPr>
        <w:jc w:val="left"/>
        <w:outlineLvl w:val="1"/>
        <w:rPr>
          <w:rFonts w:ascii="黑体" w:eastAsia="黑体" w:hAnsi="黑体" w:cs="黑体"/>
          <w:sz w:val="28"/>
          <w:szCs w:val="28"/>
        </w:rPr>
      </w:pPr>
      <w:bookmarkStart w:id="44" w:name="_Toc18252"/>
      <w:r>
        <w:rPr>
          <w:rFonts w:ascii="黑体" w:eastAsia="黑体" w:hAnsi="黑体" w:cs="黑体" w:hint="eastAsia"/>
          <w:sz w:val="28"/>
          <w:szCs w:val="28"/>
        </w:rPr>
        <w:t>（二）教师培养情况</w:t>
      </w:r>
      <w:bookmarkEnd w:id="44"/>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学院坚持绵绵用力、久久为功，为人才搭平台、铺路子、出点子，通过实施“教学名师工程”“青年教师教学能力提升工程”“双师型队伍建设工程”“专业带头人培养工程”“学科带头人培育工程”等五大工程</w:t>
      </w:r>
      <w:r>
        <w:rPr>
          <w:rFonts w:ascii="宋体" w:hAnsi="宋体" w:cs="宋体" w:hint="eastAsia"/>
          <w:sz w:val="24"/>
          <w:szCs w:val="24"/>
        </w:rPr>
        <w:t>，满腔热情维护教师权益，充分信任、紧紧依靠广大教师，增强教师“归属感”“获得感”。</w:t>
      </w:r>
      <w:r>
        <w:rPr>
          <w:rFonts w:ascii="宋体" w:hAnsi="宋体" w:cs="宋体" w:hint="eastAsia"/>
          <w:sz w:val="24"/>
          <w:szCs w:val="24"/>
        </w:rPr>
        <w:t>2022</w:t>
      </w:r>
      <w:r>
        <w:rPr>
          <w:rFonts w:ascii="宋体" w:hAnsi="宋体" w:cs="宋体" w:hint="eastAsia"/>
          <w:sz w:val="24"/>
          <w:szCs w:val="24"/>
        </w:rPr>
        <w:t>年</w:t>
      </w:r>
      <w:r>
        <w:rPr>
          <w:rFonts w:ascii="宋体" w:hAnsi="宋体" w:cs="宋体" w:hint="eastAsia"/>
          <w:sz w:val="24"/>
          <w:szCs w:val="24"/>
        </w:rPr>
        <w:t>,</w:t>
      </w:r>
      <w:r>
        <w:rPr>
          <w:rFonts w:ascii="宋体" w:hAnsi="宋体" w:cs="宋体" w:hint="eastAsia"/>
          <w:sz w:val="24"/>
          <w:szCs w:val="24"/>
        </w:rPr>
        <w:t>学院先后修订《宁夏大学新华学院师资培养管理办法（</w:t>
      </w:r>
      <w:r>
        <w:rPr>
          <w:rFonts w:ascii="宋体" w:hAnsi="宋体" w:cs="宋体" w:hint="eastAsia"/>
          <w:sz w:val="24"/>
          <w:szCs w:val="24"/>
        </w:rPr>
        <w:t>2022</w:t>
      </w:r>
      <w:r>
        <w:rPr>
          <w:rFonts w:ascii="宋体" w:hAnsi="宋体" w:cs="宋体" w:hint="eastAsia"/>
          <w:sz w:val="24"/>
          <w:szCs w:val="24"/>
        </w:rPr>
        <w:t>年修订）》《宁夏大学新华学院人才引进管理办法（</w:t>
      </w:r>
      <w:r>
        <w:rPr>
          <w:rFonts w:ascii="宋体" w:hAnsi="宋体" w:cs="宋体" w:hint="eastAsia"/>
          <w:sz w:val="24"/>
          <w:szCs w:val="24"/>
        </w:rPr>
        <w:t>2022</w:t>
      </w:r>
      <w:r>
        <w:rPr>
          <w:rFonts w:ascii="宋体" w:hAnsi="宋体" w:cs="宋体" w:hint="eastAsia"/>
          <w:sz w:val="24"/>
          <w:szCs w:val="24"/>
        </w:rPr>
        <w:t>年修订）》，优化师资队伍结构，有序推进教师培训工作，支持教师开展多种形式的进修培训，建立了完善的教师职业生涯发展激励体系和终身学习发展体系。</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3</w:t>
      </w:r>
      <w:r>
        <w:rPr>
          <w:rFonts w:ascii="宋体" w:hAnsi="宋体" w:cs="宋体" w:hint="eastAsia"/>
          <w:sz w:val="24"/>
          <w:szCs w:val="24"/>
        </w:rPr>
        <w:t>月，学院教师马梦雨、李天霞荣获全区“我心中的思政课”</w:t>
      </w:r>
      <w:r>
        <w:rPr>
          <w:rFonts w:ascii="宋体" w:hAnsi="宋体" w:cs="宋体" w:hint="eastAsia"/>
          <w:sz w:val="24"/>
          <w:szCs w:val="24"/>
        </w:rPr>
        <w:t xml:space="preserve"> </w:t>
      </w:r>
      <w:r>
        <w:rPr>
          <w:rFonts w:ascii="宋体" w:hAnsi="宋体" w:cs="宋体" w:hint="eastAsia"/>
          <w:sz w:val="24"/>
          <w:szCs w:val="24"/>
        </w:rPr>
        <w:t>教学竞赛一等奖。</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4</w:t>
      </w:r>
      <w:r>
        <w:rPr>
          <w:rFonts w:ascii="宋体" w:hAnsi="宋体" w:cs="宋体" w:hint="eastAsia"/>
          <w:sz w:val="24"/>
          <w:szCs w:val="24"/>
        </w:rPr>
        <w:t>月，在“第六届全国高校青年教师教学竞赛”中，学院教师吴军荣获理科组二等</w:t>
      </w:r>
      <w:r>
        <w:rPr>
          <w:rFonts w:ascii="宋体" w:hAnsi="宋体" w:cs="宋体" w:hint="eastAsia"/>
          <w:sz w:val="24"/>
          <w:szCs w:val="24"/>
        </w:rPr>
        <w:t>奖，王凡荣获工科组三等奖。</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4</w:t>
      </w:r>
      <w:r>
        <w:rPr>
          <w:rFonts w:ascii="宋体" w:hAnsi="宋体" w:cs="宋体" w:hint="eastAsia"/>
          <w:sz w:val="24"/>
          <w:szCs w:val="24"/>
        </w:rPr>
        <w:t>月，在“第三届宁夏高校教师教学创新大赛”中，</w:t>
      </w:r>
      <w:proofErr w:type="gramStart"/>
      <w:r>
        <w:rPr>
          <w:rFonts w:ascii="宋体" w:hAnsi="宋体" w:cs="宋体" w:hint="eastAsia"/>
          <w:sz w:val="24"/>
          <w:szCs w:val="24"/>
        </w:rPr>
        <w:t>白艳玲</w:t>
      </w:r>
      <w:proofErr w:type="gramEnd"/>
      <w:r>
        <w:rPr>
          <w:rFonts w:ascii="宋体" w:hAnsi="宋体" w:cs="宋体" w:hint="eastAsia"/>
          <w:sz w:val="24"/>
          <w:szCs w:val="24"/>
        </w:rPr>
        <w:t>获“基础课程组副高及以下”二等奖；王荣、张群获“新工科组副高及以下”三等奖；</w:t>
      </w:r>
      <w:proofErr w:type="gramStart"/>
      <w:r>
        <w:rPr>
          <w:rFonts w:ascii="宋体" w:hAnsi="宋体" w:cs="宋体" w:hint="eastAsia"/>
          <w:sz w:val="24"/>
          <w:szCs w:val="24"/>
        </w:rPr>
        <w:t>马冰清</w:t>
      </w:r>
      <w:proofErr w:type="gramEnd"/>
      <w:r>
        <w:rPr>
          <w:rFonts w:ascii="宋体" w:hAnsi="宋体" w:cs="宋体" w:hint="eastAsia"/>
          <w:sz w:val="24"/>
          <w:szCs w:val="24"/>
        </w:rPr>
        <w:t>获“课程思政组”三等奖；王</w:t>
      </w:r>
      <w:proofErr w:type="gramStart"/>
      <w:r>
        <w:rPr>
          <w:rFonts w:ascii="宋体" w:hAnsi="宋体" w:cs="宋体" w:hint="eastAsia"/>
          <w:sz w:val="24"/>
          <w:szCs w:val="24"/>
        </w:rPr>
        <w:t>文达获“新文科组”</w:t>
      </w:r>
      <w:proofErr w:type="gramEnd"/>
      <w:r>
        <w:rPr>
          <w:rFonts w:ascii="宋体" w:hAnsi="宋体" w:cs="宋体" w:hint="eastAsia"/>
          <w:sz w:val="24"/>
          <w:szCs w:val="24"/>
        </w:rPr>
        <w:t>三等奖。</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lastRenderedPageBreak/>
        <w:t>2023</w:t>
      </w:r>
      <w:r>
        <w:rPr>
          <w:rFonts w:ascii="宋体" w:hAnsi="宋体" w:cs="宋体" w:hint="eastAsia"/>
          <w:sz w:val="24"/>
          <w:szCs w:val="24"/>
        </w:rPr>
        <w:t>年</w:t>
      </w:r>
      <w:r>
        <w:rPr>
          <w:rFonts w:ascii="宋体" w:hAnsi="宋体" w:cs="宋体" w:hint="eastAsia"/>
          <w:sz w:val="24"/>
          <w:szCs w:val="24"/>
        </w:rPr>
        <w:t>5</w:t>
      </w:r>
      <w:r>
        <w:rPr>
          <w:rFonts w:ascii="宋体" w:hAnsi="宋体" w:cs="宋体" w:hint="eastAsia"/>
          <w:sz w:val="24"/>
          <w:szCs w:val="24"/>
        </w:rPr>
        <w:t>月，在“</w:t>
      </w:r>
      <w:r>
        <w:rPr>
          <w:rFonts w:ascii="宋体" w:hAnsi="宋体" w:cs="宋体" w:hint="eastAsia"/>
          <w:sz w:val="24"/>
          <w:szCs w:val="24"/>
        </w:rPr>
        <w:t>2023</w:t>
      </w:r>
      <w:r>
        <w:rPr>
          <w:rFonts w:ascii="宋体" w:hAnsi="宋体" w:cs="宋体" w:hint="eastAsia"/>
          <w:sz w:val="24"/>
          <w:szCs w:val="24"/>
        </w:rPr>
        <w:t>年全国高等学校物理基础课程青年教师讲课比赛宁夏区分赛”中，学院教师马娟荣获一等奖。</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5</w:t>
      </w:r>
      <w:r>
        <w:rPr>
          <w:rFonts w:ascii="宋体" w:hAnsi="宋体" w:cs="宋体" w:hint="eastAsia"/>
          <w:sz w:val="24"/>
          <w:szCs w:val="24"/>
        </w:rPr>
        <w:t>月，在全区“第十八届中国西部民歌（花儿）歌会”上，学院教师陈小珍获民歌组银奖。</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8</w:t>
      </w:r>
      <w:r>
        <w:rPr>
          <w:rFonts w:ascii="宋体" w:hAnsi="宋体" w:cs="宋体" w:hint="eastAsia"/>
          <w:sz w:val="24"/>
          <w:szCs w:val="24"/>
        </w:rPr>
        <w:t>月，在全区“我心中的思政课”</w:t>
      </w:r>
      <w:r>
        <w:rPr>
          <w:rFonts w:ascii="宋体" w:hAnsi="宋体" w:cs="宋体" w:hint="eastAsia"/>
          <w:sz w:val="24"/>
          <w:szCs w:val="24"/>
        </w:rPr>
        <w:t xml:space="preserve"> </w:t>
      </w:r>
      <w:r>
        <w:rPr>
          <w:rFonts w:ascii="宋体" w:hAnsi="宋体" w:cs="宋体" w:hint="eastAsia"/>
          <w:sz w:val="24"/>
          <w:szCs w:val="24"/>
        </w:rPr>
        <w:t>教学竞赛中，高佳怡获“《中国近现代史纲要</w:t>
      </w:r>
      <w:r>
        <w:rPr>
          <w:rFonts w:ascii="宋体" w:hAnsi="宋体" w:cs="宋体" w:hint="eastAsia"/>
          <w:sz w:val="24"/>
          <w:szCs w:val="24"/>
        </w:rPr>
        <w:t>》课程”一等奖；李娟获“《形势与政策》课程”二等奖；李雪丽获“《毛泽东思想和中国特色社会主义理论体系概论》课程”二等奖；马永红获“《思想道德与法治》教学基本功组”二等奖；学院获得“优秀组织单位”。</w:t>
      </w:r>
    </w:p>
    <w:p w:rsidR="00145D9E" w:rsidRDefault="00BD59BA">
      <w:pPr>
        <w:jc w:val="left"/>
        <w:outlineLvl w:val="1"/>
        <w:rPr>
          <w:rFonts w:ascii="黑体" w:eastAsia="黑体" w:hAnsi="黑体" w:cs="黑体"/>
          <w:sz w:val="28"/>
          <w:szCs w:val="28"/>
        </w:rPr>
      </w:pPr>
      <w:bookmarkStart w:id="45" w:name="_Toc10270"/>
      <w:r>
        <w:rPr>
          <w:rFonts w:ascii="黑体" w:eastAsia="黑体" w:hAnsi="黑体" w:cs="黑体" w:hint="eastAsia"/>
          <w:sz w:val="28"/>
          <w:szCs w:val="28"/>
        </w:rPr>
        <w:t>（三）教学经费投入情况</w:t>
      </w:r>
      <w:bookmarkEnd w:id="45"/>
    </w:p>
    <w:p w:rsidR="00145D9E" w:rsidRDefault="00BD59BA">
      <w:pPr>
        <w:spacing w:line="400" w:lineRule="exact"/>
        <w:ind w:firstLineChars="200" w:firstLine="480"/>
        <w:rPr>
          <w:rFonts w:ascii="宋体" w:hAnsi="宋体" w:cs="宋体"/>
          <w:sz w:val="24"/>
          <w:szCs w:val="24"/>
        </w:rPr>
      </w:pPr>
      <w:bookmarkStart w:id="46" w:name="_Toc14760"/>
      <w:bookmarkStart w:id="47" w:name="_Toc13856"/>
      <w:bookmarkStart w:id="48" w:name="_Toc27800"/>
      <w:bookmarkStart w:id="49" w:name="_Toc27849"/>
      <w:bookmarkStart w:id="50" w:name="_Toc22710"/>
      <w:r>
        <w:rPr>
          <w:rFonts w:ascii="宋体" w:hAnsi="宋体" w:cs="宋体" w:hint="eastAsia"/>
          <w:sz w:val="24"/>
          <w:szCs w:val="24"/>
        </w:rPr>
        <w:t>截至</w:t>
      </w:r>
      <w:r>
        <w:rPr>
          <w:rFonts w:ascii="宋体" w:hAnsi="宋体" w:cs="宋体" w:hint="eastAsia"/>
          <w:sz w:val="24"/>
          <w:szCs w:val="24"/>
        </w:rPr>
        <w:t>2022</w:t>
      </w:r>
      <w:r>
        <w:rPr>
          <w:rFonts w:ascii="宋体" w:hAnsi="宋体" w:cs="宋体" w:hint="eastAsia"/>
          <w:sz w:val="24"/>
          <w:szCs w:val="24"/>
        </w:rPr>
        <w:t>年底，学院实际在校人数</w:t>
      </w:r>
      <w:r>
        <w:rPr>
          <w:rFonts w:ascii="宋体" w:hAnsi="宋体" w:cs="宋体" w:hint="eastAsia"/>
          <w:sz w:val="24"/>
          <w:szCs w:val="24"/>
        </w:rPr>
        <w:t>8416</w:t>
      </w:r>
      <w:r>
        <w:rPr>
          <w:rFonts w:ascii="宋体" w:hAnsi="宋体" w:cs="宋体" w:hint="eastAsia"/>
          <w:sz w:val="24"/>
          <w:szCs w:val="24"/>
        </w:rPr>
        <w:t>人，学院教学经费总支出</w:t>
      </w:r>
      <w:r>
        <w:rPr>
          <w:rFonts w:ascii="宋体" w:hAnsi="宋体" w:cs="宋体" w:hint="eastAsia"/>
          <w:sz w:val="24"/>
          <w:szCs w:val="24"/>
        </w:rPr>
        <w:t>6735.26</w:t>
      </w:r>
      <w:r>
        <w:rPr>
          <w:rFonts w:ascii="宋体" w:hAnsi="宋体" w:cs="宋体" w:hint="eastAsia"/>
          <w:sz w:val="24"/>
          <w:szCs w:val="24"/>
        </w:rPr>
        <w:t>万元，其中本科教学日常运行支出</w:t>
      </w:r>
      <w:r>
        <w:rPr>
          <w:rFonts w:ascii="宋体" w:hAnsi="宋体" w:cs="宋体" w:hint="eastAsia"/>
          <w:sz w:val="24"/>
          <w:szCs w:val="24"/>
        </w:rPr>
        <w:t>5232.21</w:t>
      </w:r>
      <w:r>
        <w:rPr>
          <w:rFonts w:ascii="宋体" w:hAnsi="宋体" w:cs="宋体" w:hint="eastAsia"/>
          <w:sz w:val="24"/>
          <w:szCs w:val="24"/>
        </w:rPr>
        <w:t>万元，生均</w:t>
      </w:r>
      <w:r>
        <w:rPr>
          <w:rFonts w:ascii="宋体" w:hAnsi="宋体" w:cs="宋体" w:hint="eastAsia"/>
          <w:sz w:val="24"/>
          <w:szCs w:val="24"/>
        </w:rPr>
        <w:t>6216.98</w:t>
      </w:r>
      <w:r>
        <w:rPr>
          <w:rFonts w:ascii="宋体" w:hAnsi="宋体" w:cs="宋体" w:hint="eastAsia"/>
          <w:sz w:val="24"/>
          <w:szCs w:val="24"/>
        </w:rPr>
        <w:t>元；实验经费</w:t>
      </w:r>
      <w:r>
        <w:rPr>
          <w:rFonts w:ascii="宋体" w:hAnsi="宋体" w:cs="宋体" w:hint="eastAsia"/>
          <w:sz w:val="24"/>
          <w:szCs w:val="24"/>
        </w:rPr>
        <w:t>230.83</w:t>
      </w:r>
      <w:r>
        <w:rPr>
          <w:rFonts w:ascii="宋体" w:hAnsi="宋体" w:cs="宋体" w:hint="eastAsia"/>
          <w:sz w:val="24"/>
          <w:szCs w:val="24"/>
        </w:rPr>
        <w:t>万元，生均</w:t>
      </w:r>
      <w:r>
        <w:rPr>
          <w:rFonts w:ascii="宋体" w:hAnsi="宋体" w:cs="宋体" w:hint="eastAsia"/>
          <w:sz w:val="24"/>
          <w:szCs w:val="24"/>
        </w:rPr>
        <w:t>274.28</w:t>
      </w:r>
      <w:r>
        <w:rPr>
          <w:rFonts w:ascii="宋体" w:hAnsi="宋体" w:cs="宋体" w:hint="eastAsia"/>
          <w:sz w:val="24"/>
          <w:szCs w:val="24"/>
        </w:rPr>
        <w:t>元；实习经费</w:t>
      </w:r>
      <w:r>
        <w:rPr>
          <w:rFonts w:ascii="宋体" w:hAnsi="宋体" w:cs="宋体" w:hint="eastAsia"/>
          <w:sz w:val="24"/>
          <w:szCs w:val="24"/>
        </w:rPr>
        <w:t>235.56</w:t>
      </w:r>
      <w:r>
        <w:rPr>
          <w:rFonts w:ascii="宋体" w:hAnsi="宋体" w:cs="宋体" w:hint="eastAsia"/>
          <w:sz w:val="24"/>
          <w:szCs w:val="24"/>
        </w:rPr>
        <w:t>万元，</w:t>
      </w:r>
      <w:r>
        <w:rPr>
          <w:rFonts w:ascii="宋体" w:hAnsi="宋体" w:cs="宋体" w:hint="eastAsia"/>
          <w:sz w:val="24"/>
          <w:szCs w:val="24"/>
        </w:rPr>
        <w:t>2019</w:t>
      </w:r>
      <w:r>
        <w:rPr>
          <w:rFonts w:ascii="宋体" w:hAnsi="宋体" w:cs="宋体" w:hint="eastAsia"/>
          <w:sz w:val="24"/>
          <w:szCs w:val="24"/>
        </w:rPr>
        <w:t>级</w:t>
      </w:r>
      <w:r>
        <w:rPr>
          <w:rFonts w:ascii="宋体" w:hAnsi="宋体" w:cs="宋体" w:hint="eastAsia"/>
          <w:sz w:val="24"/>
          <w:szCs w:val="24"/>
        </w:rPr>
        <w:t>1715</w:t>
      </w:r>
      <w:r>
        <w:rPr>
          <w:rFonts w:ascii="宋体" w:hAnsi="宋体" w:cs="宋体" w:hint="eastAsia"/>
          <w:sz w:val="24"/>
          <w:szCs w:val="24"/>
        </w:rPr>
        <w:t>人，生均</w:t>
      </w:r>
      <w:r>
        <w:rPr>
          <w:rFonts w:ascii="宋体" w:hAnsi="宋体" w:cs="宋体" w:hint="eastAsia"/>
          <w:sz w:val="24"/>
          <w:szCs w:val="24"/>
        </w:rPr>
        <w:t>1373.53</w:t>
      </w:r>
      <w:r>
        <w:rPr>
          <w:rFonts w:ascii="宋体" w:hAnsi="宋体" w:cs="宋体" w:hint="eastAsia"/>
          <w:sz w:val="24"/>
          <w:szCs w:val="24"/>
        </w:rPr>
        <w:t>元。</w:t>
      </w:r>
      <w:bookmarkEnd w:id="46"/>
      <w:bookmarkEnd w:id="47"/>
      <w:bookmarkEnd w:id="48"/>
      <w:bookmarkEnd w:id="49"/>
      <w:bookmarkEnd w:id="50"/>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2-1 </w:t>
      </w:r>
      <w:r>
        <w:rPr>
          <w:rFonts w:ascii="宋体" w:hAnsi="宋体" w:cs="宋体" w:hint="eastAsia"/>
          <w:szCs w:val="21"/>
        </w:rPr>
        <w:t>近三年经费对比（单位：万元）</w:t>
      </w:r>
    </w:p>
    <w:tbl>
      <w:tblPr>
        <w:tblStyle w:val="ac"/>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002"/>
        <w:gridCol w:w="1704"/>
        <w:gridCol w:w="1704"/>
        <w:gridCol w:w="1704"/>
      </w:tblGrid>
      <w:tr w:rsidR="00145D9E">
        <w:trPr>
          <w:trHeight w:val="457"/>
          <w:jc w:val="center"/>
        </w:trPr>
        <w:tc>
          <w:tcPr>
            <w:tcW w:w="2002"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项目</w:t>
            </w:r>
          </w:p>
        </w:tc>
        <w:tc>
          <w:tcPr>
            <w:tcW w:w="170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2020</w:t>
            </w:r>
            <w:r>
              <w:rPr>
                <w:rFonts w:ascii="宋体" w:eastAsiaTheme="minorEastAsia" w:hAnsi="宋体" w:cs="宋体" w:hint="eastAsia"/>
                <w:b/>
                <w:bCs/>
                <w:szCs w:val="21"/>
              </w:rPr>
              <w:t>年</w:t>
            </w:r>
          </w:p>
        </w:tc>
        <w:tc>
          <w:tcPr>
            <w:tcW w:w="170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2021</w:t>
            </w:r>
            <w:r>
              <w:rPr>
                <w:rFonts w:ascii="宋体" w:eastAsiaTheme="minorEastAsia" w:hAnsi="宋体" w:cs="宋体" w:hint="eastAsia"/>
                <w:b/>
                <w:bCs/>
                <w:szCs w:val="21"/>
              </w:rPr>
              <w:t>年</w:t>
            </w:r>
          </w:p>
        </w:tc>
        <w:tc>
          <w:tcPr>
            <w:tcW w:w="170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2022</w:t>
            </w:r>
            <w:r>
              <w:rPr>
                <w:rFonts w:ascii="宋体" w:eastAsiaTheme="minorEastAsia" w:hAnsi="宋体" w:cs="宋体" w:hint="eastAsia"/>
                <w:b/>
                <w:bCs/>
                <w:szCs w:val="21"/>
              </w:rPr>
              <w:t>年</w:t>
            </w:r>
          </w:p>
        </w:tc>
      </w:tr>
      <w:tr w:rsidR="00145D9E">
        <w:trPr>
          <w:jc w:val="center"/>
        </w:trPr>
        <w:tc>
          <w:tcPr>
            <w:tcW w:w="20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教学经费总支出</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6762.03</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6191.81</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6735.26</w:t>
            </w:r>
          </w:p>
        </w:tc>
      </w:tr>
      <w:tr w:rsidR="00145D9E">
        <w:trPr>
          <w:jc w:val="center"/>
        </w:trPr>
        <w:tc>
          <w:tcPr>
            <w:tcW w:w="20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本科教学日常运行支出</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5235.38</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4978.49</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5232.21</w:t>
            </w:r>
          </w:p>
        </w:tc>
      </w:tr>
      <w:tr w:rsidR="00145D9E">
        <w:trPr>
          <w:jc w:val="center"/>
        </w:trPr>
        <w:tc>
          <w:tcPr>
            <w:tcW w:w="20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实验经费</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197.03</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200.1</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230.83</w:t>
            </w:r>
          </w:p>
        </w:tc>
      </w:tr>
      <w:tr w:rsidR="00145D9E">
        <w:trPr>
          <w:jc w:val="center"/>
        </w:trPr>
        <w:tc>
          <w:tcPr>
            <w:tcW w:w="20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实习经费</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242.78</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246.08</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235.56</w:t>
            </w:r>
          </w:p>
        </w:tc>
      </w:tr>
    </w:tbl>
    <w:p w:rsidR="00145D9E" w:rsidRDefault="00145D9E"/>
    <w:p w:rsidR="00145D9E" w:rsidRDefault="00BD59BA">
      <w:pPr>
        <w:jc w:val="left"/>
        <w:outlineLvl w:val="1"/>
        <w:rPr>
          <w:rFonts w:ascii="黑体" w:eastAsia="黑体" w:hAnsi="黑体" w:cs="黑体"/>
          <w:sz w:val="28"/>
          <w:szCs w:val="28"/>
        </w:rPr>
      </w:pPr>
      <w:bookmarkStart w:id="51" w:name="_Toc16713"/>
      <w:r>
        <w:rPr>
          <w:rFonts w:ascii="黑体" w:eastAsia="黑体" w:hAnsi="黑体" w:cs="黑体" w:hint="eastAsia"/>
          <w:sz w:val="28"/>
          <w:szCs w:val="28"/>
        </w:rPr>
        <w:t>（四）基础办学条件情况</w:t>
      </w:r>
      <w:bookmarkEnd w:id="51"/>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学院自有校园占地面积</w:t>
      </w:r>
      <w:r>
        <w:rPr>
          <w:rFonts w:ascii="宋体" w:hAnsi="宋体" w:cs="宋体" w:hint="eastAsia"/>
          <w:sz w:val="24"/>
          <w:szCs w:val="24"/>
        </w:rPr>
        <w:t>740828.47</w:t>
      </w:r>
      <w:r>
        <w:rPr>
          <w:rFonts w:ascii="宋体" w:hAnsi="宋体" w:cs="宋体" w:hint="eastAsia"/>
          <w:sz w:val="24"/>
          <w:szCs w:val="24"/>
        </w:rPr>
        <w:t>平方米，其中教学、科研、辅助及行政用房面积</w:t>
      </w:r>
      <w:r>
        <w:rPr>
          <w:rFonts w:ascii="宋体" w:hAnsi="宋体" w:cs="宋体" w:hint="eastAsia"/>
          <w:sz w:val="24"/>
          <w:szCs w:val="24"/>
        </w:rPr>
        <w:t>73308.16</w:t>
      </w:r>
      <w:r>
        <w:rPr>
          <w:rFonts w:ascii="宋体" w:hAnsi="宋体" w:cs="宋体" w:hint="eastAsia"/>
          <w:sz w:val="24"/>
          <w:szCs w:val="24"/>
        </w:rPr>
        <w:t>平方米，其中教室面积</w:t>
      </w:r>
      <w:r>
        <w:rPr>
          <w:rFonts w:ascii="宋体" w:hAnsi="宋体" w:cs="宋体" w:hint="eastAsia"/>
          <w:sz w:val="24"/>
          <w:szCs w:val="24"/>
        </w:rPr>
        <w:t>41111.57</w:t>
      </w:r>
      <w:r>
        <w:rPr>
          <w:rFonts w:ascii="宋体" w:hAnsi="宋体" w:cs="宋体" w:hint="eastAsia"/>
          <w:sz w:val="24"/>
          <w:szCs w:val="24"/>
        </w:rPr>
        <w:t>平方米，实验室、实习场所面积</w:t>
      </w:r>
      <w:r>
        <w:rPr>
          <w:rFonts w:ascii="宋体" w:hAnsi="宋体" w:cs="宋体" w:hint="eastAsia"/>
          <w:sz w:val="24"/>
          <w:szCs w:val="24"/>
        </w:rPr>
        <w:t>15617.13</w:t>
      </w:r>
      <w:r>
        <w:rPr>
          <w:rFonts w:ascii="宋体" w:hAnsi="宋体" w:cs="宋体" w:hint="eastAsia"/>
          <w:sz w:val="24"/>
          <w:szCs w:val="24"/>
        </w:rPr>
        <w:t>平方米，建有</w:t>
      </w:r>
      <w:r>
        <w:rPr>
          <w:rFonts w:ascii="宋体" w:hAnsi="宋体" w:cs="宋体" w:hint="eastAsia"/>
          <w:sz w:val="24"/>
          <w:szCs w:val="24"/>
        </w:rPr>
        <w:t>11</w:t>
      </w:r>
      <w:proofErr w:type="gramStart"/>
      <w:r>
        <w:rPr>
          <w:rFonts w:ascii="宋体" w:hAnsi="宋体" w:cs="宋体" w:hint="eastAsia"/>
          <w:sz w:val="24"/>
          <w:szCs w:val="24"/>
        </w:rPr>
        <w:t>人制</w:t>
      </w:r>
      <w:proofErr w:type="gramEnd"/>
      <w:r>
        <w:rPr>
          <w:rFonts w:ascii="宋体" w:hAnsi="宋体" w:cs="宋体" w:hint="eastAsia"/>
          <w:sz w:val="24"/>
          <w:szCs w:val="24"/>
        </w:rPr>
        <w:t>足球场</w:t>
      </w:r>
      <w:r>
        <w:rPr>
          <w:rFonts w:ascii="宋体" w:hAnsi="宋体" w:cs="宋体" w:hint="eastAsia"/>
          <w:sz w:val="24"/>
          <w:szCs w:val="24"/>
        </w:rPr>
        <w:t>1</w:t>
      </w:r>
      <w:r>
        <w:rPr>
          <w:rFonts w:ascii="宋体" w:hAnsi="宋体" w:cs="宋体" w:hint="eastAsia"/>
          <w:sz w:val="24"/>
          <w:szCs w:val="24"/>
        </w:rPr>
        <w:t>处，大学生活动中心</w:t>
      </w:r>
      <w:r>
        <w:rPr>
          <w:rFonts w:ascii="宋体" w:hAnsi="宋体" w:cs="宋体" w:hint="eastAsia"/>
          <w:sz w:val="24"/>
          <w:szCs w:val="24"/>
        </w:rPr>
        <w:t>1</w:t>
      </w:r>
      <w:r>
        <w:rPr>
          <w:rFonts w:ascii="宋体" w:hAnsi="宋体" w:cs="宋体" w:hint="eastAsia"/>
          <w:sz w:val="24"/>
          <w:szCs w:val="24"/>
        </w:rPr>
        <w:t>个，图书阅览中心</w:t>
      </w:r>
      <w:r>
        <w:rPr>
          <w:rFonts w:ascii="宋体" w:hAnsi="宋体" w:cs="宋体" w:hint="eastAsia"/>
          <w:sz w:val="24"/>
          <w:szCs w:val="24"/>
        </w:rPr>
        <w:t>2</w:t>
      </w:r>
      <w:r>
        <w:rPr>
          <w:rFonts w:ascii="宋体" w:hAnsi="宋体" w:cs="宋体" w:hint="eastAsia"/>
          <w:sz w:val="24"/>
          <w:szCs w:val="24"/>
        </w:rPr>
        <w:t>个</w:t>
      </w:r>
      <w:r>
        <w:rPr>
          <w:rFonts w:ascii="宋体" w:hAnsi="宋体" w:cs="宋体" w:hint="eastAsia"/>
          <w:sz w:val="24"/>
          <w:szCs w:val="24"/>
        </w:rPr>
        <w:t>,</w:t>
      </w:r>
      <w:r>
        <w:rPr>
          <w:rFonts w:ascii="宋体" w:hAnsi="宋体" w:cs="宋体" w:hint="eastAsia"/>
          <w:sz w:val="24"/>
          <w:szCs w:val="24"/>
        </w:rPr>
        <w:t>学生宿舍面积</w:t>
      </w:r>
      <w:r>
        <w:rPr>
          <w:rFonts w:ascii="宋体" w:hAnsi="宋体" w:cs="宋体" w:hint="eastAsia"/>
          <w:sz w:val="24"/>
          <w:szCs w:val="24"/>
        </w:rPr>
        <w:t>56871.18</w:t>
      </w:r>
      <w:r>
        <w:rPr>
          <w:rFonts w:ascii="宋体" w:hAnsi="宋体" w:cs="宋体" w:hint="eastAsia"/>
          <w:sz w:val="24"/>
          <w:szCs w:val="24"/>
        </w:rPr>
        <w:t>平方米。按照全日制在校生</w:t>
      </w:r>
      <w:r>
        <w:rPr>
          <w:rFonts w:ascii="宋体" w:hAnsi="宋体" w:cs="宋体" w:hint="eastAsia"/>
          <w:sz w:val="24"/>
          <w:szCs w:val="24"/>
        </w:rPr>
        <w:t>8416</w:t>
      </w:r>
      <w:r>
        <w:rPr>
          <w:rFonts w:ascii="宋体" w:hAnsi="宋体" w:cs="宋体" w:hint="eastAsia"/>
          <w:sz w:val="24"/>
          <w:szCs w:val="24"/>
        </w:rPr>
        <w:t>人计算，生</w:t>
      </w:r>
      <w:proofErr w:type="gramStart"/>
      <w:r>
        <w:rPr>
          <w:rFonts w:ascii="宋体" w:hAnsi="宋体" w:cs="宋体" w:hint="eastAsia"/>
          <w:sz w:val="24"/>
          <w:szCs w:val="24"/>
        </w:rPr>
        <w:t>均教学</w:t>
      </w:r>
      <w:proofErr w:type="gramEnd"/>
      <w:r>
        <w:rPr>
          <w:rFonts w:ascii="宋体" w:hAnsi="宋体" w:cs="宋体" w:hint="eastAsia"/>
          <w:sz w:val="24"/>
          <w:szCs w:val="24"/>
        </w:rPr>
        <w:t>科研行政用房面积</w:t>
      </w:r>
      <w:r>
        <w:rPr>
          <w:rFonts w:ascii="宋体" w:hAnsi="宋体" w:cs="宋体" w:hint="eastAsia"/>
          <w:sz w:val="24"/>
          <w:szCs w:val="24"/>
        </w:rPr>
        <w:t>8.71</w:t>
      </w:r>
      <w:r>
        <w:rPr>
          <w:rFonts w:ascii="宋体" w:hAnsi="宋体" w:cs="宋体" w:hint="eastAsia"/>
          <w:sz w:val="24"/>
          <w:szCs w:val="24"/>
        </w:rPr>
        <w:t>平方米，生均实验、实习场所面积</w:t>
      </w:r>
      <w:r>
        <w:rPr>
          <w:rFonts w:ascii="宋体" w:hAnsi="宋体" w:cs="宋体" w:hint="eastAsia"/>
          <w:sz w:val="24"/>
          <w:szCs w:val="24"/>
        </w:rPr>
        <w:t>1.86</w:t>
      </w:r>
      <w:r>
        <w:rPr>
          <w:rFonts w:ascii="宋体" w:hAnsi="宋体" w:cs="宋体" w:hint="eastAsia"/>
          <w:sz w:val="24"/>
          <w:szCs w:val="24"/>
        </w:rPr>
        <w:t>平方米。学院教学科研实习仪器设备资产总值</w:t>
      </w:r>
      <w:r>
        <w:rPr>
          <w:rFonts w:ascii="宋体" w:hAnsi="宋体" w:cs="宋体" w:hint="eastAsia"/>
          <w:sz w:val="24"/>
          <w:szCs w:val="24"/>
        </w:rPr>
        <w:t>4273.71</w:t>
      </w:r>
      <w:r>
        <w:rPr>
          <w:rFonts w:ascii="宋体" w:hAnsi="宋体" w:cs="宋体" w:hint="eastAsia"/>
          <w:sz w:val="24"/>
          <w:szCs w:val="24"/>
        </w:rPr>
        <w:t>万元，生均</w:t>
      </w:r>
      <w:r>
        <w:rPr>
          <w:rFonts w:ascii="宋体" w:hAnsi="宋体" w:cs="宋体" w:hint="eastAsia"/>
          <w:sz w:val="24"/>
          <w:szCs w:val="24"/>
        </w:rPr>
        <w:t>5078.08</w:t>
      </w:r>
      <w:r>
        <w:rPr>
          <w:rFonts w:ascii="宋体" w:hAnsi="宋体" w:cs="宋体" w:hint="eastAsia"/>
          <w:sz w:val="24"/>
          <w:szCs w:val="24"/>
        </w:rPr>
        <w:t>元，</w:t>
      </w:r>
    </w:p>
    <w:p w:rsidR="00145D9E" w:rsidRDefault="00BD59BA">
      <w:pPr>
        <w:jc w:val="left"/>
        <w:outlineLvl w:val="2"/>
        <w:rPr>
          <w:rFonts w:ascii="黑体" w:eastAsia="黑体" w:hAnsi="黑体" w:cs="黑体"/>
          <w:sz w:val="24"/>
          <w:szCs w:val="24"/>
        </w:rPr>
      </w:pPr>
      <w:r>
        <w:rPr>
          <w:rFonts w:ascii="黑体" w:eastAsia="黑体" w:hAnsi="黑体" w:cs="黑体" w:hint="eastAsia"/>
          <w:sz w:val="24"/>
          <w:szCs w:val="24"/>
        </w:rPr>
        <w:t>1.</w:t>
      </w:r>
      <w:r>
        <w:rPr>
          <w:rFonts w:ascii="黑体" w:eastAsia="黑体" w:hAnsi="黑体" w:cs="黑体" w:hint="eastAsia"/>
          <w:sz w:val="24"/>
          <w:szCs w:val="24"/>
        </w:rPr>
        <w:t>实验室建设</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学院共有自建实验室</w:t>
      </w:r>
      <w:r>
        <w:rPr>
          <w:rFonts w:ascii="宋体" w:hAnsi="宋体" w:cs="宋体" w:hint="eastAsia"/>
          <w:sz w:val="24"/>
          <w:szCs w:val="24"/>
        </w:rPr>
        <w:t>46</w:t>
      </w:r>
      <w:r>
        <w:rPr>
          <w:rFonts w:ascii="宋体" w:hAnsi="宋体" w:cs="宋体" w:hint="eastAsia"/>
          <w:sz w:val="24"/>
          <w:szCs w:val="24"/>
        </w:rPr>
        <w:t>个（见</w:t>
      </w:r>
      <w:r>
        <w:rPr>
          <w:rFonts w:ascii="宋体" w:hAnsi="宋体" w:cs="宋体" w:hint="eastAsia"/>
          <w:sz w:val="24"/>
          <w:szCs w:val="24"/>
        </w:rPr>
        <w:t>表</w:t>
      </w:r>
      <w:r>
        <w:rPr>
          <w:rFonts w:ascii="宋体" w:hAnsi="宋体" w:cs="宋体" w:hint="eastAsia"/>
          <w:sz w:val="24"/>
          <w:szCs w:val="24"/>
        </w:rPr>
        <w:t>2-2</w:t>
      </w:r>
      <w:r>
        <w:rPr>
          <w:rFonts w:ascii="宋体" w:hAnsi="宋体" w:cs="宋体" w:hint="eastAsia"/>
          <w:sz w:val="24"/>
          <w:szCs w:val="24"/>
        </w:rPr>
        <w:t>），智慧教室</w:t>
      </w:r>
      <w:r>
        <w:rPr>
          <w:rFonts w:ascii="宋体" w:hAnsi="宋体" w:cs="宋体" w:hint="eastAsia"/>
          <w:sz w:val="24"/>
          <w:szCs w:val="24"/>
        </w:rPr>
        <w:t>6</w:t>
      </w:r>
      <w:r>
        <w:rPr>
          <w:rFonts w:ascii="宋体" w:hAnsi="宋体" w:cs="宋体" w:hint="eastAsia"/>
          <w:sz w:val="24"/>
          <w:szCs w:val="24"/>
        </w:rPr>
        <w:t>间、多媒体教室</w:t>
      </w:r>
      <w:r>
        <w:rPr>
          <w:rFonts w:ascii="宋体" w:hAnsi="宋体" w:cs="宋体" w:hint="eastAsia"/>
          <w:sz w:val="24"/>
          <w:szCs w:val="24"/>
        </w:rPr>
        <w:t>64</w:t>
      </w:r>
      <w:r>
        <w:rPr>
          <w:rFonts w:ascii="宋体" w:hAnsi="宋体" w:cs="宋体" w:hint="eastAsia"/>
          <w:sz w:val="24"/>
          <w:szCs w:val="24"/>
        </w:rPr>
        <w:t>间，多媒体和语音教室座位数</w:t>
      </w:r>
      <w:r>
        <w:rPr>
          <w:rFonts w:ascii="宋体" w:hAnsi="宋体" w:cs="宋体" w:hint="eastAsia"/>
          <w:sz w:val="24"/>
          <w:szCs w:val="24"/>
        </w:rPr>
        <w:t>4820</w:t>
      </w:r>
      <w:r>
        <w:rPr>
          <w:rFonts w:ascii="宋体" w:hAnsi="宋体" w:cs="宋体" w:hint="eastAsia"/>
          <w:sz w:val="24"/>
          <w:szCs w:val="24"/>
        </w:rPr>
        <w:t>个，学院与宁夏大学共享实验室</w:t>
      </w:r>
      <w:r>
        <w:rPr>
          <w:rFonts w:ascii="宋体" w:hAnsi="宋体" w:cs="宋体" w:hint="eastAsia"/>
          <w:sz w:val="24"/>
          <w:szCs w:val="24"/>
        </w:rPr>
        <w:t>4</w:t>
      </w:r>
      <w:r>
        <w:rPr>
          <w:rFonts w:ascii="宋体" w:hAnsi="宋体" w:cs="宋体" w:hint="eastAsia"/>
          <w:sz w:val="24"/>
          <w:szCs w:val="24"/>
        </w:rPr>
        <w:t>个（见表</w:t>
      </w:r>
      <w:r>
        <w:rPr>
          <w:rFonts w:ascii="宋体" w:hAnsi="宋体" w:cs="宋体" w:hint="eastAsia"/>
          <w:sz w:val="24"/>
          <w:szCs w:val="24"/>
        </w:rPr>
        <w:t>2-3</w:t>
      </w:r>
      <w:r>
        <w:rPr>
          <w:rFonts w:ascii="宋体" w:hAnsi="宋体" w:cs="宋体" w:hint="eastAsia"/>
          <w:sz w:val="24"/>
          <w:szCs w:val="24"/>
        </w:rPr>
        <w:t>）。</w:t>
      </w:r>
      <w:r>
        <w:rPr>
          <w:rFonts w:ascii="宋体" w:hAnsi="宋体" w:cs="宋体" w:hint="eastAsia"/>
          <w:sz w:val="24"/>
          <w:szCs w:val="24"/>
        </w:rPr>
        <w:t xml:space="preserve"> </w:t>
      </w:r>
    </w:p>
    <w:p w:rsidR="00145D9E" w:rsidRDefault="00145D9E">
      <w:pPr>
        <w:jc w:val="center"/>
        <w:rPr>
          <w:rFonts w:ascii="宋体" w:hAnsi="宋体" w:cs="宋体"/>
          <w:szCs w:val="21"/>
        </w:rPr>
      </w:pPr>
    </w:p>
    <w:p w:rsidR="00145D9E" w:rsidRDefault="00145D9E">
      <w:pPr>
        <w:jc w:val="center"/>
        <w:rPr>
          <w:rFonts w:ascii="宋体" w:hAnsi="宋体" w:cs="宋体" w:hint="eastAsia"/>
          <w:szCs w:val="21"/>
        </w:rPr>
      </w:pPr>
    </w:p>
    <w:p w:rsidR="00AE3AFD" w:rsidRDefault="00AE3AFD">
      <w:pPr>
        <w:jc w:val="center"/>
        <w:rPr>
          <w:rFonts w:ascii="宋体" w:hAnsi="宋体" w:cs="宋体" w:hint="eastAsia"/>
          <w:szCs w:val="21"/>
        </w:rPr>
      </w:pPr>
    </w:p>
    <w:p w:rsidR="00AE3AFD" w:rsidRDefault="00AE3AFD">
      <w:pPr>
        <w:jc w:val="center"/>
        <w:rPr>
          <w:rFonts w:ascii="宋体" w:hAnsi="宋体" w:cs="宋体"/>
          <w:szCs w:val="21"/>
        </w:rPr>
      </w:pPr>
    </w:p>
    <w:p w:rsidR="00AE3AFD" w:rsidRDefault="00AE3AFD">
      <w:pPr>
        <w:jc w:val="center"/>
        <w:rPr>
          <w:rFonts w:ascii="宋体" w:hAnsi="宋体" w:cs="宋体" w:hint="eastAsia"/>
          <w:szCs w:val="21"/>
        </w:rPr>
      </w:pPr>
    </w:p>
    <w:p w:rsidR="00145D9E" w:rsidRDefault="00BD59BA">
      <w:pPr>
        <w:jc w:val="center"/>
        <w:rPr>
          <w:rFonts w:ascii="宋体" w:hAnsi="宋体" w:cs="宋体"/>
          <w:szCs w:val="21"/>
        </w:rPr>
      </w:pPr>
      <w:r>
        <w:rPr>
          <w:rFonts w:ascii="宋体" w:hAnsi="宋体" w:cs="宋体" w:hint="eastAsia"/>
          <w:szCs w:val="21"/>
        </w:rPr>
        <w:lastRenderedPageBreak/>
        <w:t>表</w:t>
      </w:r>
      <w:r>
        <w:rPr>
          <w:rFonts w:ascii="宋体" w:hAnsi="宋体" w:cs="宋体" w:hint="eastAsia"/>
          <w:szCs w:val="21"/>
        </w:rPr>
        <w:t xml:space="preserve">2-2 </w:t>
      </w:r>
      <w:r>
        <w:rPr>
          <w:rFonts w:ascii="宋体" w:hAnsi="宋体" w:cs="宋体" w:hint="eastAsia"/>
          <w:szCs w:val="21"/>
        </w:rPr>
        <w:t>宁夏大学新华学院实验室统计表</w:t>
      </w:r>
    </w:p>
    <w:tbl>
      <w:tblPr>
        <w:tblStyle w:val="TableGrid"/>
        <w:tblpPr w:leftFromText="180" w:rightFromText="180" w:vertAnchor="text" w:horzAnchor="page" w:tblpX="1833" w:tblpY="313"/>
        <w:tblOverlap w:val="never"/>
        <w:tblW w:w="5084"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1" w:type="dxa"/>
          <w:left w:w="77" w:type="dxa"/>
        </w:tblCellMar>
        <w:tblLook w:val="04A0" w:firstRow="1" w:lastRow="0" w:firstColumn="1" w:lastColumn="0" w:noHBand="0" w:noVBand="1"/>
      </w:tblPr>
      <w:tblGrid>
        <w:gridCol w:w="629"/>
        <w:gridCol w:w="1196"/>
        <w:gridCol w:w="4011"/>
        <w:gridCol w:w="2698"/>
      </w:tblGrid>
      <w:tr w:rsidR="00145D9E">
        <w:trPr>
          <w:trHeight w:val="449"/>
        </w:trPr>
        <w:tc>
          <w:tcPr>
            <w:tcW w:w="368" w:type="pct"/>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700" w:type="pct"/>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所在单位</w:t>
            </w:r>
          </w:p>
        </w:tc>
        <w:tc>
          <w:tcPr>
            <w:tcW w:w="2349" w:type="pct"/>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实验室名称</w:t>
            </w:r>
          </w:p>
        </w:tc>
        <w:tc>
          <w:tcPr>
            <w:tcW w:w="1580" w:type="pct"/>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地点</w:t>
            </w:r>
          </w:p>
        </w:tc>
      </w:tr>
      <w:tr w:rsidR="00145D9E">
        <w:trPr>
          <w:trHeight w:val="401"/>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p>
        </w:tc>
        <w:tc>
          <w:tcPr>
            <w:tcW w:w="700"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教务处</w:t>
            </w: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计算机公共实验室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中心区实验中心</w:t>
            </w:r>
          </w:p>
        </w:tc>
      </w:tr>
      <w:tr w:rsidR="00145D9E">
        <w:trPr>
          <w:trHeight w:val="401"/>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数字信息</w:t>
            </w:r>
            <w:r>
              <w:rPr>
                <w:rFonts w:ascii="宋体" w:hAnsi="宋体" w:cs="宋体" w:hint="eastAsia"/>
                <w:szCs w:val="21"/>
              </w:rPr>
              <w:t>+</w:t>
            </w:r>
            <w:r>
              <w:rPr>
                <w:rFonts w:ascii="宋体" w:hAnsi="宋体" w:cs="宋体" w:hint="eastAsia"/>
                <w:szCs w:val="21"/>
              </w:rPr>
              <w:t>双创产业学院一体化实践基地</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北区原物流实验中心</w:t>
            </w:r>
          </w:p>
        </w:tc>
      </w:tr>
      <w:tr w:rsidR="00145D9E">
        <w:trPr>
          <w:trHeight w:val="350"/>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w:t>
            </w:r>
          </w:p>
        </w:tc>
        <w:tc>
          <w:tcPr>
            <w:tcW w:w="700"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创新创业中心</w:t>
            </w: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创新创业</w:t>
            </w:r>
            <w:r>
              <w:rPr>
                <w:rFonts w:ascii="宋体" w:hAnsi="宋体" w:cs="宋体" w:hint="eastAsia"/>
                <w:szCs w:val="21"/>
              </w:rPr>
              <w:t>+</w:t>
            </w:r>
            <w:r>
              <w:rPr>
                <w:rFonts w:ascii="宋体" w:hAnsi="宋体" w:cs="宋体" w:hint="eastAsia"/>
                <w:szCs w:val="21"/>
              </w:rPr>
              <w:t>供应链学院</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北区创新创业中心</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proofErr w:type="gramStart"/>
            <w:r>
              <w:rPr>
                <w:rFonts w:ascii="宋体" w:hAnsi="宋体" w:cs="宋体" w:hint="eastAsia"/>
                <w:szCs w:val="21"/>
              </w:rPr>
              <w:t>微课录制室</w:t>
            </w:r>
            <w:proofErr w:type="gramEnd"/>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北区创新创业中心</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5</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项目路演厅、直播室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北区创新创业中心</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6</w:t>
            </w:r>
          </w:p>
        </w:tc>
        <w:tc>
          <w:tcPr>
            <w:tcW w:w="700"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信息与计算机科学系</w:t>
            </w: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电子工艺综合实验室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306</w:t>
            </w:r>
            <w:r>
              <w:rPr>
                <w:rFonts w:ascii="宋体" w:hAnsi="宋体" w:cs="宋体" w:hint="eastAsia"/>
                <w:szCs w:val="21"/>
              </w:rPr>
              <w:t>室</w:t>
            </w:r>
          </w:p>
        </w:tc>
      </w:tr>
      <w:tr w:rsidR="00145D9E">
        <w:trPr>
          <w:trHeight w:val="111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7</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电气工程及其自动化专业实验室（可编程</w:t>
            </w:r>
            <w:r>
              <w:rPr>
                <w:rFonts w:ascii="宋体" w:hAnsi="宋体" w:cs="宋体" w:hint="eastAsia"/>
                <w:szCs w:val="21"/>
              </w:rPr>
              <w:t>PLC</w:t>
            </w:r>
            <w:r>
              <w:rPr>
                <w:rFonts w:ascii="宋体" w:hAnsi="宋体" w:cs="宋体" w:hint="eastAsia"/>
                <w:szCs w:val="21"/>
              </w:rPr>
              <w:t>控制器实验室、电机及拖动实验室、自动控制原理实验室、计算机控制实验室）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小南院一楼</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8</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虚拟仿真实验室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北区原物流实验中心</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计算机专业综合实验室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北区原物流实验中心</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10</w:t>
            </w:r>
          </w:p>
        </w:tc>
        <w:tc>
          <w:tcPr>
            <w:tcW w:w="700"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经济与管理科学系</w:t>
            </w: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号会计电算化实验室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一</w:t>
            </w:r>
            <w:proofErr w:type="gramEnd"/>
            <w:r>
              <w:rPr>
                <w:rFonts w:ascii="宋体" w:hAnsi="宋体" w:cs="宋体" w:hint="eastAsia"/>
                <w:szCs w:val="21"/>
              </w:rPr>
              <w:t>教学楼</w:t>
            </w:r>
            <w:r>
              <w:rPr>
                <w:rFonts w:ascii="宋体" w:hAnsi="宋体" w:cs="宋体" w:hint="eastAsia"/>
                <w:szCs w:val="21"/>
              </w:rPr>
              <w:t>105</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11</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号会计电算化实验室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一</w:t>
            </w:r>
            <w:proofErr w:type="gramEnd"/>
            <w:r>
              <w:rPr>
                <w:rFonts w:ascii="宋体" w:hAnsi="宋体" w:cs="宋体" w:hint="eastAsia"/>
                <w:szCs w:val="21"/>
              </w:rPr>
              <w:t>教学楼</w:t>
            </w:r>
            <w:r>
              <w:rPr>
                <w:rFonts w:ascii="宋体" w:hAnsi="宋体" w:cs="宋体" w:hint="eastAsia"/>
                <w:szCs w:val="21"/>
              </w:rPr>
              <w:t>107</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12</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ERP</w:t>
            </w:r>
            <w:r>
              <w:rPr>
                <w:rFonts w:ascii="宋体" w:hAnsi="宋体" w:cs="宋体" w:hint="eastAsia"/>
                <w:szCs w:val="21"/>
              </w:rPr>
              <w:t>商务实验室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一</w:t>
            </w:r>
            <w:proofErr w:type="gramEnd"/>
            <w:r>
              <w:rPr>
                <w:rFonts w:ascii="宋体" w:hAnsi="宋体" w:cs="宋体" w:hint="eastAsia"/>
                <w:szCs w:val="21"/>
              </w:rPr>
              <w:t>教学楼</w:t>
            </w:r>
            <w:r>
              <w:rPr>
                <w:rFonts w:ascii="宋体" w:hAnsi="宋体" w:cs="宋体" w:hint="eastAsia"/>
                <w:szCs w:val="21"/>
              </w:rPr>
              <w:t>211</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13</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手工会计模拟实验室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一</w:t>
            </w:r>
            <w:proofErr w:type="gramEnd"/>
            <w:r>
              <w:rPr>
                <w:rFonts w:ascii="宋体" w:hAnsi="宋体" w:cs="宋体" w:hint="eastAsia"/>
                <w:szCs w:val="21"/>
              </w:rPr>
              <w:t>教学楼</w:t>
            </w:r>
            <w:r>
              <w:rPr>
                <w:rFonts w:ascii="宋体" w:hAnsi="宋体" w:cs="宋体" w:hint="eastAsia"/>
                <w:szCs w:val="21"/>
              </w:rPr>
              <w:t>106</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14</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物流模拟仿真实验室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中心区实验中心</w:t>
            </w:r>
            <w:r>
              <w:rPr>
                <w:rFonts w:ascii="宋体" w:hAnsi="宋体" w:cs="宋体" w:hint="eastAsia"/>
                <w:szCs w:val="21"/>
              </w:rPr>
              <w:t>2</w:t>
            </w:r>
            <w:r>
              <w:rPr>
                <w:rFonts w:ascii="宋体" w:hAnsi="宋体" w:cs="宋体" w:hint="eastAsia"/>
                <w:szCs w:val="21"/>
              </w:rPr>
              <w:t>号机房</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15</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经管系综合实验室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一</w:t>
            </w:r>
            <w:proofErr w:type="gramEnd"/>
            <w:r>
              <w:rPr>
                <w:rFonts w:ascii="宋体" w:hAnsi="宋体" w:cs="宋体" w:hint="eastAsia"/>
                <w:szCs w:val="21"/>
              </w:rPr>
              <w:t>教学楼</w:t>
            </w:r>
            <w:r>
              <w:rPr>
                <w:rFonts w:ascii="宋体" w:hAnsi="宋体" w:cs="宋体" w:hint="eastAsia"/>
                <w:szCs w:val="21"/>
              </w:rPr>
              <w:t>215</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16</w:t>
            </w:r>
          </w:p>
        </w:tc>
        <w:tc>
          <w:tcPr>
            <w:tcW w:w="700"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工程与应用科学系</w:t>
            </w: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工程管理综合模拟实验室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506</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17</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号工程制图实验室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201</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18</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号工程制图实验室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203</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19</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w:t>
            </w:r>
            <w:r>
              <w:rPr>
                <w:rFonts w:ascii="宋体" w:hAnsi="宋体" w:cs="宋体" w:hint="eastAsia"/>
                <w:szCs w:val="21"/>
              </w:rPr>
              <w:t>号工程制图实验室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204</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机械工程专业实习实训室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一</w:t>
            </w:r>
            <w:proofErr w:type="gramEnd"/>
            <w:r>
              <w:rPr>
                <w:rFonts w:ascii="宋体" w:hAnsi="宋体" w:cs="宋体" w:hint="eastAsia"/>
                <w:szCs w:val="21"/>
              </w:rPr>
              <w:t>教学楼</w:t>
            </w:r>
            <w:r>
              <w:rPr>
                <w:rFonts w:ascii="宋体" w:hAnsi="宋体" w:cs="宋体" w:hint="eastAsia"/>
                <w:szCs w:val="21"/>
              </w:rPr>
              <w:t>108</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21</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土木工程测量实验室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二教学</w:t>
            </w:r>
            <w:proofErr w:type="gramEnd"/>
            <w:r>
              <w:rPr>
                <w:rFonts w:ascii="宋体" w:hAnsi="宋体" w:cs="宋体" w:hint="eastAsia"/>
                <w:szCs w:val="21"/>
              </w:rPr>
              <w:t>楼</w:t>
            </w:r>
            <w:r>
              <w:rPr>
                <w:rFonts w:ascii="宋体" w:hAnsi="宋体" w:cs="宋体" w:hint="eastAsia"/>
                <w:szCs w:val="21"/>
              </w:rPr>
              <w:t>208</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22</w:t>
            </w:r>
          </w:p>
        </w:tc>
        <w:tc>
          <w:tcPr>
            <w:tcW w:w="700"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文法外语系</w:t>
            </w: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号语音室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508</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23</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号语音室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510</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24</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模拟法庭</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310</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25</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号电子钢琴室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303</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26</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号电子钢琴室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二教学</w:t>
            </w:r>
            <w:proofErr w:type="gramEnd"/>
            <w:r>
              <w:rPr>
                <w:rFonts w:ascii="宋体" w:hAnsi="宋体" w:cs="宋体" w:hint="eastAsia"/>
                <w:szCs w:val="21"/>
              </w:rPr>
              <w:t>楼</w:t>
            </w:r>
            <w:r>
              <w:rPr>
                <w:rFonts w:ascii="宋体" w:hAnsi="宋体" w:cs="宋体" w:hint="eastAsia"/>
                <w:szCs w:val="21"/>
              </w:rPr>
              <w:t>210</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lastRenderedPageBreak/>
              <w:t>27</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汉语言文秘实训室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307</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28</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proofErr w:type="gramStart"/>
            <w:r>
              <w:rPr>
                <w:rFonts w:ascii="宋体" w:hAnsi="宋体" w:cs="宋体" w:hint="eastAsia"/>
                <w:szCs w:val="21"/>
              </w:rPr>
              <w:t>融媒体</w:t>
            </w:r>
            <w:proofErr w:type="gramEnd"/>
            <w:r>
              <w:rPr>
                <w:rFonts w:ascii="宋体" w:hAnsi="宋体" w:cs="宋体" w:hint="eastAsia"/>
                <w:szCs w:val="21"/>
              </w:rPr>
              <w:t>中心</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学生</w:t>
            </w:r>
            <w:r>
              <w:rPr>
                <w:rFonts w:ascii="宋体" w:hAnsi="宋体" w:cs="宋体" w:hint="eastAsia"/>
                <w:szCs w:val="21"/>
              </w:rPr>
              <w:t>16</w:t>
            </w:r>
            <w:r>
              <w:rPr>
                <w:rFonts w:ascii="宋体" w:hAnsi="宋体" w:cs="宋体" w:hint="eastAsia"/>
                <w:szCs w:val="21"/>
              </w:rPr>
              <w:t>号</w:t>
            </w:r>
            <w:proofErr w:type="gramStart"/>
            <w:r>
              <w:rPr>
                <w:rFonts w:ascii="宋体" w:hAnsi="宋体" w:cs="宋体" w:hint="eastAsia"/>
                <w:szCs w:val="21"/>
              </w:rPr>
              <w:t>宿舍楼负一层</w:t>
            </w:r>
            <w:proofErr w:type="gramEnd"/>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29</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proofErr w:type="gramStart"/>
            <w:r>
              <w:rPr>
                <w:rFonts w:ascii="宋体" w:hAnsi="宋体" w:cs="宋体" w:hint="eastAsia"/>
                <w:szCs w:val="21"/>
              </w:rPr>
              <w:t>语录室</w:t>
            </w:r>
            <w:proofErr w:type="gramEnd"/>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309</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30</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号电子钢琴练习室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104</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31</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号电子钢琴练习室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202</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32</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号美术绘画室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302</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33</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号美术绘画室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304</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34</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w:t>
            </w:r>
            <w:r>
              <w:rPr>
                <w:rFonts w:ascii="宋体" w:hAnsi="宋体" w:cs="宋体" w:hint="eastAsia"/>
                <w:szCs w:val="21"/>
              </w:rPr>
              <w:t>号美术绘画室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w:t>
            </w:r>
            <w:proofErr w:type="gramStart"/>
            <w:r>
              <w:rPr>
                <w:rFonts w:ascii="宋体" w:hAnsi="宋体" w:cs="宋体" w:hint="eastAsia"/>
                <w:szCs w:val="21"/>
              </w:rPr>
              <w:t>二教学</w:t>
            </w:r>
            <w:proofErr w:type="gramEnd"/>
            <w:r>
              <w:rPr>
                <w:rFonts w:ascii="宋体" w:hAnsi="宋体" w:cs="宋体" w:hint="eastAsia"/>
                <w:szCs w:val="21"/>
              </w:rPr>
              <w:t>楼</w:t>
            </w:r>
            <w:r>
              <w:rPr>
                <w:rFonts w:ascii="宋体" w:hAnsi="宋体" w:cs="宋体" w:hint="eastAsia"/>
                <w:szCs w:val="21"/>
              </w:rPr>
              <w:t>211</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35</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非线性编辑实验室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南区教学楼</w:t>
            </w:r>
            <w:r>
              <w:rPr>
                <w:rFonts w:ascii="宋体" w:hAnsi="宋体" w:cs="宋体" w:hint="eastAsia"/>
                <w:szCs w:val="21"/>
              </w:rPr>
              <w:t>305</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36</w:t>
            </w:r>
          </w:p>
        </w:tc>
        <w:tc>
          <w:tcPr>
            <w:tcW w:w="700"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艺术与体育系</w:t>
            </w: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号舞蹈表演专业舞蹈教室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北区排练厅</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37</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号舞蹈表演专业舞蹈教室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学生</w:t>
            </w:r>
            <w:r>
              <w:rPr>
                <w:rFonts w:ascii="宋体" w:hAnsi="宋体" w:cs="宋体" w:hint="eastAsia"/>
                <w:szCs w:val="21"/>
              </w:rPr>
              <w:t>15</w:t>
            </w:r>
            <w:r>
              <w:rPr>
                <w:rFonts w:ascii="宋体" w:hAnsi="宋体" w:cs="宋体" w:hint="eastAsia"/>
                <w:szCs w:val="21"/>
              </w:rPr>
              <w:t>号</w:t>
            </w:r>
            <w:proofErr w:type="gramStart"/>
            <w:r>
              <w:rPr>
                <w:rFonts w:ascii="宋体" w:hAnsi="宋体" w:cs="宋体" w:hint="eastAsia"/>
                <w:szCs w:val="21"/>
              </w:rPr>
              <w:t>宿舍楼负一层</w:t>
            </w:r>
            <w:proofErr w:type="gramEnd"/>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38</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体育训练中心</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南区食堂二楼</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39</w:t>
            </w:r>
          </w:p>
        </w:tc>
        <w:tc>
          <w:tcPr>
            <w:tcW w:w="700"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教师教学发展中心</w:t>
            </w: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号微格教室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w:t>
            </w:r>
            <w:r>
              <w:rPr>
                <w:rFonts w:ascii="宋体" w:hAnsi="宋体" w:cs="宋体" w:hint="eastAsia"/>
                <w:szCs w:val="21"/>
              </w:rPr>
              <w:t>210</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40</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号微格教室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w:t>
            </w:r>
            <w:r>
              <w:rPr>
                <w:rFonts w:ascii="宋体" w:hAnsi="宋体" w:cs="宋体" w:hint="eastAsia"/>
                <w:szCs w:val="21"/>
              </w:rPr>
              <w:t>220</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41</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r>
              <w:rPr>
                <w:rFonts w:ascii="宋体" w:hAnsi="宋体" w:cs="宋体" w:hint="eastAsia"/>
                <w:szCs w:val="21"/>
              </w:rPr>
              <w:t>号智慧教室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207</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42</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r>
              <w:rPr>
                <w:rFonts w:ascii="宋体" w:hAnsi="宋体" w:cs="宋体" w:hint="eastAsia"/>
                <w:szCs w:val="21"/>
              </w:rPr>
              <w:t>号智慧教室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301</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43</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w:t>
            </w:r>
            <w:r>
              <w:rPr>
                <w:rFonts w:ascii="宋体" w:hAnsi="宋体" w:cs="宋体" w:hint="eastAsia"/>
                <w:szCs w:val="21"/>
              </w:rPr>
              <w:t>号智慧教室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303</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44</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w:t>
            </w:r>
            <w:r>
              <w:rPr>
                <w:rFonts w:ascii="宋体" w:hAnsi="宋体" w:cs="宋体" w:hint="eastAsia"/>
                <w:szCs w:val="21"/>
              </w:rPr>
              <w:t>号智慧教室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305</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45</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5</w:t>
            </w:r>
            <w:r>
              <w:rPr>
                <w:rFonts w:ascii="宋体" w:hAnsi="宋体" w:cs="宋体" w:hint="eastAsia"/>
                <w:szCs w:val="21"/>
              </w:rPr>
              <w:t>号智慧教室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307</w:t>
            </w:r>
            <w:r>
              <w:rPr>
                <w:rFonts w:ascii="宋体" w:hAnsi="宋体" w:cs="宋体" w:hint="eastAsia"/>
                <w:szCs w:val="21"/>
              </w:rPr>
              <w:t>室</w:t>
            </w:r>
          </w:p>
        </w:tc>
      </w:tr>
      <w:tr w:rsidR="00145D9E">
        <w:trPr>
          <w:trHeight w:val="353"/>
        </w:trPr>
        <w:tc>
          <w:tcPr>
            <w:tcW w:w="368"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46</w:t>
            </w:r>
          </w:p>
        </w:tc>
        <w:tc>
          <w:tcPr>
            <w:tcW w:w="700" w:type="pct"/>
            <w:vMerge/>
            <w:tcBorders>
              <w:tl2br w:val="nil"/>
              <w:tr2bl w:val="nil"/>
            </w:tcBorders>
            <w:vAlign w:val="center"/>
          </w:tcPr>
          <w:p w:rsidR="00145D9E" w:rsidRDefault="00145D9E">
            <w:pPr>
              <w:jc w:val="center"/>
              <w:rPr>
                <w:rFonts w:ascii="宋体" w:hAnsi="宋体" w:cs="宋体"/>
                <w:szCs w:val="21"/>
              </w:rPr>
            </w:pPr>
          </w:p>
        </w:tc>
        <w:tc>
          <w:tcPr>
            <w:tcW w:w="2349"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6</w:t>
            </w:r>
            <w:r>
              <w:rPr>
                <w:rFonts w:ascii="宋体" w:hAnsi="宋体" w:cs="宋体" w:hint="eastAsia"/>
                <w:szCs w:val="21"/>
              </w:rPr>
              <w:t>号智慧教室</w:t>
            </w:r>
          </w:p>
        </w:tc>
        <w:tc>
          <w:tcPr>
            <w:tcW w:w="1580"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中心区教学楼</w:t>
            </w:r>
            <w:r>
              <w:rPr>
                <w:rFonts w:ascii="宋体" w:hAnsi="宋体" w:cs="宋体" w:hint="eastAsia"/>
                <w:szCs w:val="21"/>
              </w:rPr>
              <w:t>309</w:t>
            </w:r>
            <w:r>
              <w:rPr>
                <w:rFonts w:ascii="宋体" w:hAnsi="宋体" w:cs="宋体" w:hint="eastAsia"/>
                <w:szCs w:val="21"/>
              </w:rPr>
              <w:t>室</w:t>
            </w:r>
          </w:p>
        </w:tc>
      </w:tr>
    </w:tbl>
    <w:p w:rsidR="00145D9E" w:rsidRDefault="00145D9E"/>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2-3 </w:t>
      </w:r>
      <w:r>
        <w:rPr>
          <w:rFonts w:ascii="宋体" w:hAnsi="宋体" w:cs="宋体" w:hint="eastAsia"/>
          <w:szCs w:val="21"/>
        </w:rPr>
        <w:t>学院与宁夏大学共享实验室</w:t>
      </w:r>
    </w:p>
    <w:tbl>
      <w:tblPr>
        <w:tblStyle w:val="TableGrid"/>
        <w:tblW w:w="8416" w:type="dxa"/>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6" w:type="dxa"/>
          <w:left w:w="24" w:type="dxa"/>
        </w:tblCellMar>
        <w:tblLook w:val="04A0" w:firstRow="1" w:lastRow="0" w:firstColumn="1" w:lastColumn="0" w:noHBand="0" w:noVBand="1"/>
      </w:tblPr>
      <w:tblGrid>
        <w:gridCol w:w="1438"/>
        <w:gridCol w:w="4178"/>
        <w:gridCol w:w="2800"/>
      </w:tblGrid>
      <w:tr w:rsidR="00145D9E">
        <w:trPr>
          <w:trHeight w:val="514"/>
        </w:trPr>
        <w:tc>
          <w:tcPr>
            <w:tcW w:w="1438"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实验室名称</w:t>
            </w:r>
          </w:p>
        </w:tc>
        <w:tc>
          <w:tcPr>
            <w:tcW w:w="4178"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地</w:t>
            </w:r>
            <w:r>
              <w:rPr>
                <w:rFonts w:ascii="宋体" w:hAnsi="宋体" w:cs="宋体" w:hint="eastAsia"/>
                <w:b/>
                <w:bCs/>
                <w:szCs w:val="21"/>
              </w:rPr>
              <w:t xml:space="preserve">  </w:t>
            </w:r>
            <w:r>
              <w:rPr>
                <w:rFonts w:ascii="宋体" w:hAnsi="宋体" w:cs="宋体" w:hint="eastAsia"/>
                <w:b/>
                <w:bCs/>
                <w:szCs w:val="21"/>
              </w:rPr>
              <w:t>点</w:t>
            </w:r>
          </w:p>
        </w:tc>
        <w:tc>
          <w:tcPr>
            <w:tcW w:w="2800"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使用对象</w:t>
            </w:r>
          </w:p>
        </w:tc>
      </w:tr>
      <w:tr w:rsidR="00145D9E">
        <w:trPr>
          <w:trHeight w:val="634"/>
        </w:trPr>
        <w:tc>
          <w:tcPr>
            <w:tcW w:w="143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基础物理实验中心</w:t>
            </w:r>
          </w:p>
        </w:tc>
        <w:tc>
          <w:tcPr>
            <w:tcW w:w="41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宁夏大学贺兰山校区基础物理实验中心</w:t>
            </w:r>
          </w:p>
        </w:tc>
        <w:tc>
          <w:tcPr>
            <w:tcW w:w="28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理工科一、二年级学生</w:t>
            </w:r>
          </w:p>
        </w:tc>
      </w:tr>
      <w:tr w:rsidR="00145D9E">
        <w:trPr>
          <w:trHeight w:val="946"/>
        </w:trPr>
        <w:tc>
          <w:tcPr>
            <w:tcW w:w="143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电工电子实验中心</w:t>
            </w:r>
          </w:p>
        </w:tc>
        <w:tc>
          <w:tcPr>
            <w:tcW w:w="41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宁夏大学贺兰山校区物电学院电工电子实验中心</w:t>
            </w:r>
          </w:p>
        </w:tc>
        <w:tc>
          <w:tcPr>
            <w:tcW w:w="28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电子信息工程、电气工程及其自动化、网络工程、过程装备与控制专业</w:t>
            </w:r>
          </w:p>
        </w:tc>
      </w:tr>
      <w:tr w:rsidR="00145D9E">
        <w:trPr>
          <w:trHeight w:val="840"/>
        </w:trPr>
        <w:tc>
          <w:tcPr>
            <w:tcW w:w="143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基础化学实验中心</w:t>
            </w:r>
          </w:p>
        </w:tc>
        <w:tc>
          <w:tcPr>
            <w:tcW w:w="41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宁夏大学文萃校区化工学院基础化学实验中心</w:t>
            </w:r>
          </w:p>
        </w:tc>
        <w:tc>
          <w:tcPr>
            <w:tcW w:w="28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化学工程与工艺专业</w:t>
            </w:r>
          </w:p>
          <w:p w:rsidR="00145D9E" w:rsidRDefault="00BD59BA">
            <w:pPr>
              <w:jc w:val="center"/>
              <w:rPr>
                <w:rFonts w:ascii="宋体" w:hAnsi="宋体" w:cs="宋体"/>
                <w:szCs w:val="21"/>
              </w:rPr>
            </w:pPr>
            <w:r>
              <w:rPr>
                <w:rFonts w:ascii="宋体" w:hAnsi="宋体" w:cs="宋体" w:hint="eastAsia"/>
                <w:szCs w:val="21"/>
              </w:rPr>
              <w:t>生物技术专业</w:t>
            </w:r>
          </w:p>
        </w:tc>
      </w:tr>
      <w:tr w:rsidR="00145D9E">
        <w:trPr>
          <w:trHeight w:val="634"/>
        </w:trPr>
        <w:tc>
          <w:tcPr>
            <w:tcW w:w="143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基础生物实验中心</w:t>
            </w:r>
          </w:p>
        </w:tc>
        <w:tc>
          <w:tcPr>
            <w:tcW w:w="41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宁夏大学文萃校区生命科学学院基础生物实验中心</w:t>
            </w:r>
          </w:p>
        </w:tc>
        <w:tc>
          <w:tcPr>
            <w:tcW w:w="28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生物技术专业</w:t>
            </w:r>
          </w:p>
        </w:tc>
      </w:tr>
    </w:tbl>
    <w:p w:rsidR="00AE3AFD" w:rsidRDefault="00AE3AFD">
      <w:pPr>
        <w:jc w:val="left"/>
        <w:outlineLvl w:val="2"/>
        <w:rPr>
          <w:rFonts w:ascii="黑体" w:eastAsia="黑体" w:hAnsi="黑体" w:cs="黑体" w:hint="eastAsia"/>
          <w:sz w:val="24"/>
          <w:szCs w:val="24"/>
        </w:rPr>
      </w:pPr>
    </w:p>
    <w:p w:rsidR="00145D9E" w:rsidRDefault="00BD59BA">
      <w:pPr>
        <w:jc w:val="left"/>
        <w:outlineLvl w:val="2"/>
        <w:rPr>
          <w:rFonts w:ascii="黑体" w:eastAsia="黑体" w:hAnsi="黑体" w:cs="黑体"/>
          <w:sz w:val="24"/>
          <w:szCs w:val="24"/>
        </w:rPr>
      </w:pPr>
      <w:r>
        <w:rPr>
          <w:rFonts w:ascii="黑体" w:eastAsia="黑体" w:hAnsi="黑体" w:cs="黑体" w:hint="eastAsia"/>
          <w:sz w:val="24"/>
          <w:szCs w:val="24"/>
        </w:rPr>
        <w:lastRenderedPageBreak/>
        <w:t>2.</w:t>
      </w:r>
      <w:r>
        <w:rPr>
          <w:rFonts w:ascii="黑体" w:eastAsia="黑体" w:hAnsi="黑体" w:cs="黑体" w:hint="eastAsia"/>
          <w:sz w:val="24"/>
          <w:szCs w:val="24"/>
        </w:rPr>
        <w:t>图书资源</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学院图书资源建设充分发挥服务育人、管理育人、环境育人功能，打造文献信息、教学科研支持、学生学习、校园文化中心，全方位服务和保障教师教学科研与学生学习成长所需。</w:t>
      </w:r>
      <w:r>
        <w:rPr>
          <w:rFonts w:ascii="宋体" w:hAnsi="宋体" w:cs="宋体" w:hint="eastAsia"/>
          <w:sz w:val="24"/>
          <w:szCs w:val="24"/>
        </w:rPr>
        <w:t xml:space="preserve"> </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学院图书馆面积</w:t>
      </w:r>
      <w:r>
        <w:rPr>
          <w:rFonts w:ascii="宋体" w:hAnsi="宋体" w:cs="宋体" w:hint="eastAsia"/>
          <w:sz w:val="24"/>
          <w:szCs w:val="24"/>
        </w:rPr>
        <w:t>2914.24</w:t>
      </w:r>
      <w:r>
        <w:rPr>
          <w:rFonts w:ascii="宋体" w:hAnsi="宋体" w:cs="宋体" w:hint="eastAsia"/>
          <w:sz w:val="24"/>
          <w:szCs w:val="24"/>
        </w:rPr>
        <w:t>平方米，拥有图书</w:t>
      </w:r>
      <w:r>
        <w:rPr>
          <w:rFonts w:ascii="宋体" w:hAnsi="宋体" w:cs="宋体" w:hint="eastAsia"/>
          <w:sz w:val="24"/>
          <w:szCs w:val="24"/>
        </w:rPr>
        <w:t>714800</w:t>
      </w:r>
      <w:r>
        <w:rPr>
          <w:rFonts w:ascii="宋体" w:hAnsi="宋体" w:cs="宋体" w:hint="eastAsia"/>
          <w:sz w:val="24"/>
          <w:szCs w:val="24"/>
        </w:rPr>
        <w:t>册，电子图书</w:t>
      </w:r>
      <w:r>
        <w:rPr>
          <w:rFonts w:ascii="宋体" w:hAnsi="宋体" w:cs="宋体" w:hint="eastAsia"/>
          <w:sz w:val="24"/>
          <w:szCs w:val="24"/>
        </w:rPr>
        <w:t>48000</w:t>
      </w:r>
      <w:r>
        <w:rPr>
          <w:rFonts w:ascii="宋体" w:hAnsi="宋体" w:cs="宋体" w:hint="eastAsia"/>
          <w:sz w:val="24"/>
          <w:szCs w:val="24"/>
        </w:rPr>
        <w:t>册，电子期刊</w:t>
      </w:r>
      <w:r>
        <w:rPr>
          <w:rFonts w:ascii="宋体" w:hAnsi="宋体" w:cs="宋体" w:hint="eastAsia"/>
          <w:sz w:val="24"/>
          <w:szCs w:val="24"/>
        </w:rPr>
        <w:t>283000</w:t>
      </w:r>
      <w:r>
        <w:rPr>
          <w:rFonts w:ascii="宋体" w:hAnsi="宋体" w:cs="宋体" w:hint="eastAsia"/>
          <w:sz w:val="24"/>
          <w:szCs w:val="24"/>
        </w:rPr>
        <w:t>册，</w:t>
      </w:r>
      <w:r>
        <w:rPr>
          <w:rFonts w:ascii="宋体" w:hAnsi="宋体" w:cs="宋体" w:hint="eastAsia"/>
          <w:sz w:val="24"/>
          <w:szCs w:val="24"/>
        </w:rPr>
        <w:t xml:space="preserve"> </w:t>
      </w:r>
      <w:r>
        <w:rPr>
          <w:rFonts w:ascii="宋体" w:hAnsi="宋体" w:cs="宋体" w:hint="eastAsia"/>
          <w:sz w:val="24"/>
          <w:szCs w:val="24"/>
        </w:rPr>
        <w:t>学位论文</w:t>
      </w:r>
      <w:r>
        <w:rPr>
          <w:rFonts w:ascii="宋体" w:hAnsi="宋体" w:cs="宋体" w:hint="eastAsia"/>
          <w:sz w:val="24"/>
          <w:szCs w:val="24"/>
        </w:rPr>
        <w:t>6140000</w:t>
      </w:r>
      <w:r>
        <w:rPr>
          <w:rFonts w:ascii="宋体" w:hAnsi="宋体" w:cs="宋体" w:hint="eastAsia"/>
          <w:sz w:val="24"/>
          <w:szCs w:val="24"/>
        </w:rPr>
        <w:t>册，音视频</w:t>
      </w:r>
      <w:r>
        <w:rPr>
          <w:rFonts w:ascii="宋体" w:hAnsi="宋体" w:cs="宋体" w:hint="eastAsia"/>
          <w:sz w:val="24"/>
          <w:szCs w:val="24"/>
        </w:rPr>
        <w:t>40000</w:t>
      </w:r>
      <w:r>
        <w:rPr>
          <w:rFonts w:ascii="宋体" w:hAnsi="宋体" w:cs="宋体" w:hint="eastAsia"/>
          <w:sz w:val="24"/>
          <w:szCs w:val="24"/>
        </w:rPr>
        <w:t>小时。（以上数据截至</w:t>
      </w:r>
      <w:r>
        <w:rPr>
          <w:rFonts w:ascii="宋体" w:hAnsi="宋体" w:cs="宋体" w:hint="eastAsia"/>
          <w:sz w:val="24"/>
          <w:szCs w:val="24"/>
        </w:rPr>
        <w:t>2022</w:t>
      </w:r>
      <w:r>
        <w:rPr>
          <w:rFonts w:ascii="宋体" w:hAnsi="宋体" w:cs="宋体" w:hint="eastAsia"/>
          <w:sz w:val="24"/>
          <w:szCs w:val="24"/>
        </w:rPr>
        <w:t>年底）</w:t>
      </w:r>
    </w:p>
    <w:p w:rsidR="00145D9E" w:rsidRDefault="00BD59BA">
      <w:pPr>
        <w:jc w:val="left"/>
        <w:outlineLvl w:val="0"/>
        <w:rPr>
          <w:rFonts w:ascii="黑体" w:eastAsia="黑体" w:hAnsi="黑体" w:cs="黑体"/>
          <w:sz w:val="30"/>
          <w:szCs w:val="30"/>
        </w:rPr>
      </w:pPr>
      <w:bookmarkStart w:id="52" w:name="_Toc23185"/>
      <w:r>
        <w:rPr>
          <w:rFonts w:ascii="黑体" w:eastAsia="黑体" w:hAnsi="黑体" w:cs="黑体" w:hint="eastAsia"/>
          <w:sz w:val="30"/>
          <w:szCs w:val="30"/>
        </w:rPr>
        <w:t>三、教学建设与改革</w:t>
      </w:r>
      <w:bookmarkEnd w:id="52"/>
    </w:p>
    <w:p w:rsidR="00145D9E" w:rsidRDefault="00BD59BA">
      <w:pPr>
        <w:jc w:val="left"/>
        <w:outlineLvl w:val="1"/>
        <w:rPr>
          <w:rFonts w:ascii="黑体" w:eastAsia="黑体" w:hAnsi="黑体" w:cs="黑体"/>
          <w:sz w:val="28"/>
          <w:szCs w:val="28"/>
        </w:rPr>
      </w:pPr>
      <w:bookmarkStart w:id="53" w:name="_Toc22862"/>
      <w:r>
        <w:rPr>
          <w:rFonts w:ascii="黑体" w:eastAsia="黑体" w:hAnsi="黑体" w:cs="黑体" w:hint="eastAsia"/>
          <w:sz w:val="28"/>
          <w:szCs w:val="28"/>
        </w:rPr>
        <w:t>（一）专业建设</w:t>
      </w:r>
      <w:bookmarkEnd w:id="53"/>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坚持立德树人的根本任务，主动融入地方经济建设需求，并以“双万计划”为契机，以多样化人才培养模式的改革创新为核心，以产教融合为路径，推进一流本科专业建设，全面提升人才培养质量。为适应经济社会发展需求，学院实行专业的动态调整、建立预警、减招、缓招、停招和退出机制，不断优化专业结构和布局。</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学院目前有</w:t>
      </w:r>
      <w:r>
        <w:rPr>
          <w:rFonts w:ascii="宋体" w:hAnsi="宋体" w:cs="宋体" w:hint="eastAsia"/>
          <w:sz w:val="24"/>
          <w:szCs w:val="24"/>
          <w:lang w:eastAsia="zh-Hans"/>
        </w:rPr>
        <w:t>3</w:t>
      </w:r>
      <w:r>
        <w:rPr>
          <w:rFonts w:ascii="宋体" w:hAnsi="宋体" w:cs="宋体" w:hint="eastAsia"/>
          <w:sz w:val="24"/>
          <w:szCs w:val="24"/>
          <w:lang w:eastAsia="zh-Hans"/>
        </w:rPr>
        <w:t>个自治区“十三五”重点专业（群）</w:t>
      </w:r>
      <w:r>
        <w:rPr>
          <w:rFonts w:ascii="宋体" w:hAnsi="宋体" w:cs="宋体" w:hint="eastAsia"/>
          <w:sz w:val="24"/>
          <w:szCs w:val="24"/>
        </w:rPr>
        <w:t>；</w:t>
      </w:r>
      <w:r>
        <w:rPr>
          <w:rFonts w:ascii="宋体" w:hAnsi="宋体" w:cs="宋体" w:hint="eastAsia"/>
          <w:sz w:val="24"/>
          <w:szCs w:val="24"/>
          <w:lang w:eastAsia="zh-Hans"/>
        </w:rPr>
        <w:t>5</w:t>
      </w:r>
      <w:r>
        <w:rPr>
          <w:rFonts w:ascii="宋体" w:hAnsi="宋体" w:cs="宋体" w:hint="eastAsia"/>
          <w:sz w:val="24"/>
          <w:szCs w:val="24"/>
          <w:lang w:eastAsia="zh-Hans"/>
        </w:rPr>
        <w:t>个自治区产教融合示范专业</w:t>
      </w: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个自治区级特色专业；</w:t>
      </w:r>
      <w:r>
        <w:rPr>
          <w:rFonts w:ascii="宋体" w:hAnsi="宋体" w:cs="宋体" w:hint="eastAsia"/>
          <w:sz w:val="24"/>
          <w:szCs w:val="24"/>
          <w:lang w:eastAsia="zh-Hans"/>
        </w:rPr>
        <w:t>1</w:t>
      </w:r>
      <w:r>
        <w:rPr>
          <w:rFonts w:ascii="宋体" w:hAnsi="宋体" w:cs="宋体" w:hint="eastAsia"/>
          <w:sz w:val="24"/>
          <w:szCs w:val="24"/>
        </w:rPr>
        <w:t>2</w:t>
      </w:r>
      <w:r>
        <w:rPr>
          <w:rFonts w:ascii="宋体" w:hAnsi="宋体" w:cs="宋体" w:hint="eastAsia"/>
          <w:sz w:val="24"/>
          <w:szCs w:val="24"/>
          <w:lang w:eastAsia="zh-Hans"/>
        </w:rPr>
        <w:t>个自治区一流本科专业建设点</w:t>
      </w:r>
      <w:r>
        <w:rPr>
          <w:rFonts w:ascii="宋体" w:hAnsi="宋体" w:cs="宋体" w:hint="eastAsia"/>
          <w:sz w:val="24"/>
          <w:szCs w:val="24"/>
        </w:rPr>
        <w:t>。</w:t>
      </w:r>
    </w:p>
    <w:p w:rsidR="00145D9E" w:rsidRDefault="00BD59BA">
      <w:pPr>
        <w:jc w:val="left"/>
        <w:outlineLvl w:val="1"/>
        <w:rPr>
          <w:rFonts w:ascii="黑体" w:eastAsia="黑体" w:hAnsi="黑体" w:cs="黑体"/>
          <w:sz w:val="28"/>
          <w:szCs w:val="28"/>
        </w:rPr>
      </w:pPr>
      <w:bookmarkStart w:id="54" w:name="_Toc21133"/>
      <w:r>
        <w:rPr>
          <w:rFonts w:ascii="黑体" w:eastAsia="黑体" w:hAnsi="黑体" w:cs="黑体" w:hint="eastAsia"/>
          <w:sz w:val="28"/>
          <w:szCs w:val="28"/>
        </w:rPr>
        <w:t>（二）课程建设</w:t>
      </w:r>
      <w:bookmarkEnd w:id="54"/>
    </w:p>
    <w:p w:rsidR="00145D9E" w:rsidRDefault="00BD59BA">
      <w:pPr>
        <w:spacing w:line="400" w:lineRule="exact"/>
        <w:ind w:firstLineChars="200" w:firstLine="480"/>
        <w:rPr>
          <w:rFonts w:ascii="宋体" w:hAnsi="宋体" w:cs="宋体"/>
          <w:sz w:val="24"/>
          <w:szCs w:val="24"/>
        </w:rPr>
      </w:pPr>
      <w:r>
        <w:rPr>
          <w:rFonts w:ascii="宋体" w:hAnsi="宋体" w:cs="宋体"/>
          <w:sz w:val="24"/>
          <w:szCs w:val="24"/>
        </w:rPr>
        <w:t>学院坚决贯彻落实新时代全国高等学校本科教育工作会议精神和教育部《关于加快建设</w:t>
      </w:r>
      <w:r>
        <w:rPr>
          <w:rFonts w:ascii="宋体" w:hAnsi="宋体" w:cs="宋体"/>
          <w:sz w:val="24"/>
          <w:szCs w:val="24"/>
        </w:rPr>
        <w:t>高水平本科教育全面提高人才培养能力的意见》《关于深化本科教育教学改革全面提高人才培养质量的意见》的重要任务，按照《加快建设宁夏高水平本科教育行动计划》要求，结合学院实际统筹协调，</w:t>
      </w:r>
      <w:r>
        <w:rPr>
          <w:rFonts w:ascii="宋体" w:hAnsi="宋体" w:cs="宋体" w:hint="eastAsia"/>
          <w:sz w:val="24"/>
          <w:szCs w:val="24"/>
        </w:rPr>
        <w:t>持续发挥</w:t>
      </w:r>
      <w:r>
        <w:rPr>
          <w:rFonts w:ascii="宋体" w:hAnsi="宋体" w:cs="宋体" w:hint="eastAsia"/>
          <w:sz w:val="24"/>
          <w:szCs w:val="24"/>
        </w:rPr>
        <w:t>100</w:t>
      </w:r>
      <w:r>
        <w:rPr>
          <w:rFonts w:ascii="宋体" w:hAnsi="宋体" w:cs="宋体" w:hint="eastAsia"/>
          <w:sz w:val="24"/>
          <w:szCs w:val="24"/>
        </w:rPr>
        <w:t>门应用性转型课程的引领示范作用</w:t>
      </w:r>
      <w:r>
        <w:rPr>
          <w:rFonts w:ascii="宋体" w:hAnsi="宋体" w:cs="宋体"/>
          <w:sz w:val="24"/>
          <w:szCs w:val="24"/>
        </w:rPr>
        <w:t>，</w:t>
      </w:r>
      <w:r>
        <w:rPr>
          <w:rFonts w:ascii="宋体" w:hAnsi="宋体" w:cs="宋体" w:hint="eastAsia"/>
          <w:sz w:val="24"/>
          <w:szCs w:val="24"/>
        </w:rPr>
        <w:t>在课程建设中，以教学内容、教学方法和教学手段综合改革为核心，开展课程建设，调整优化课程内容，</w:t>
      </w:r>
      <w:r>
        <w:rPr>
          <w:rFonts w:ascii="宋体" w:hAnsi="宋体" w:cs="宋体"/>
          <w:sz w:val="24"/>
          <w:szCs w:val="24"/>
        </w:rPr>
        <w:t>建设学院高水平人才培养体系，积极强化内涵建设，提高学院的办学实力和高质量内涵式发展能力。</w:t>
      </w:r>
      <w:r>
        <w:rPr>
          <w:rFonts w:ascii="宋体" w:hAnsi="宋体" w:cs="宋体"/>
          <w:sz w:val="24"/>
          <w:szCs w:val="24"/>
        </w:rPr>
        <w:t>2022</w:t>
      </w:r>
      <w:r>
        <w:rPr>
          <w:rFonts w:ascii="宋体" w:hAnsi="宋体" w:cs="宋体"/>
          <w:sz w:val="24"/>
          <w:szCs w:val="24"/>
        </w:rPr>
        <w:t>年学院《管理学》教学团队荣获应用型课程改革创新奖（团队）。</w:t>
      </w:r>
    </w:p>
    <w:p w:rsidR="00145D9E" w:rsidRDefault="00BD59BA">
      <w:pPr>
        <w:jc w:val="center"/>
        <w:rPr>
          <w:rFonts w:ascii="宋体" w:hAnsi="宋体" w:cs="宋体"/>
        </w:rPr>
      </w:pPr>
      <w:r>
        <w:rPr>
          <w:rFonts w:ascii="宋体" w:hAnsi="宋体" w:cs="宋体" w:hint="eastAsia"/>
        </w:rPr>
        <w:t>表</w:t>
      </w:r>
      <w:r>
        <w:rPr>
          <w:rFonts w:ascii="宋体" w:hAnsi="宋体" w:cs="宋体" w:hint="eastAsia"/>
        </w:rPr>
        <w:t xml:space="preserve">3-1 </w:t>
      </w:r>
      <w:r>
        <w:rPr>
          <w:rFonts w:ascii="宋体" w:hAnsi="宋体" w:cs="宋体" w:hint="eastAsia"/>
        </w:rPr>
        <w:t>学院立项自治区级高水平本科建设</w:t>
      </w:r>
      <w:r>
        <w:rPr>
          <w:rFonts w:ascii="宋体" w:hAnsi="宋体" w:cs="宋体" w:hint="eastAsia"/>
        </w:rPr>
        <w:t>项目列表</w:t>
      </w:r>
    </w:p>
    <w:tbl>
      <w:tblPr>
        <w:tblW w:w="8331" w:type="dxa"/>
        <w:tblInd w:w="93" w:type="dxa"/>
        <w:tblLayout w:type="fixed"/>
        <w:tblLook w:val="04A0" w:firstRow="1" w:lastRow="0" w:firstColumn="1" w:lastColumn="0" w:noHBand="0" w:noVBand="1"/>
      </w:tblPr>
      <w:tblGrid>
        <w:gridCol w:w="711"/>
        <w:gridCol w:w="2295"/>
        <w:gridCol w:w="1740"/>
        <w:gridCol w:w="3585"/>
      </w:tblGrid>
      <w:tr w:rsidR="00145D9E">
        <w:trPr>
          <w:trHeight w:val="572"/>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rPr>
            </w:pPr>
            <w:r>
              <w:rPr>
                <w:rFonts w:ascii="宋体" w:hAnsi="宋体" w:cs="宋体" w:hint="eastAsia"/>
                <w:b/>
                <w:bCs/>
              </w:rPr>
              <w:t>序号</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rPr>
            </w:pPr>
            <w:r>
              <w:rPr>
                <w:rFonts w:ascii="宋体" w:hAnsi="宋体" w:cs="宋体" w:hint="eastAsia"/>
                <w:b/>
                <w:bCs/>
              </w:rPr>
              <w:t>项目类型</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rPr>
            </w:pPr>
            <w:r>
              <w:rPr>
                <w:rFonts w:ascii="宋体" w:hAnsi="宋体" w:cs="宋体" w:hint="eastAsia"/>
                <w:b/>
                <w:bCs/>
              </w:rPr>
              <w:t>项目负责人</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项目名称</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赵红玲</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现代汉语</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孔德凤</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程序设计语言</w:t>
            </w:r>
          </w:p>
        </w:tc>
      </w:tr>
      <w:tr w:rsidR="00145D9E">
        <w:trPr>
          <w:trHeight w:val="480"/>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曹艳梅</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毛泽东思想和中国特色社会主义理论体系概论</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4</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proofErr w:type="gramStart"/>
            <w:r>
              <w:rPr>
                <w:rFonts w:ascii="宋体" w:hAnsi="宋体" w:cs="宋体" w:hint="eastAsia"/>
              </w:rPr>
              <w:t>喻敬琴</w:t>
            </w:r>
            <w:proofErr w:type="gramEnd"/>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工程概预算</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何振华</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管理学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6</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龚娜</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英国文学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lastRenderedPageBreak/>
              <w:t>7</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龚静</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民事诉讼法学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8</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王凡</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互换性与技术测量</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9</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杨海娟</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电子商务概论</w:t>
            </w:r>
          </w:p>
        </w:tc>
      </w:tr>
      <w:tr w:rsidR="00145D9E">
        <w:trPr>
          <w:trHeight w:val="480"/>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10</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李姗姗</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材料力学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11</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王正</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理论力学</w:t>
            </w:r>
          </w:p>
        </w:tc>
      </w:tr>
      <w:tr w:rsidR="00145D9E">
        <w:trPr>
          <w:trHeight w:val="287"/>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12</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proofErr w:type="gramStart"/>
            <w:r>
              <w:rPr>
                <w:rFonts w:ascii="宋体" w:hAnsi="宋体" w:cs="宋体" w:hint="eastAsia"/>
              </w:rPr>
              <w:t>曹瑞芳</w:t>
            </w:r>
            <w:proofErr w:type="gramEnd"/>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大学物理</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13</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戴瑞</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电气控制及</w:t>
            </w:r>
            <w:r>
              <w:rPr>
                <w:rFonts w:ascii="宋体" w:hAnsi="宋体" w:cs="宋体" w:hint="eastAsia"/>
              </w:rPr>
              <w:t>PLC</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14</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孔德凤</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面向对象与</w:t>
            </w:r>
            <w:r>
              <w:rPr>
                <w:rFonts w:ascii="宋体" w:hAnsi="宋体" w:cs="宋体" w:hint="eastAsia"/>
              </w:rPr>
              <w:t>JAVA</w:t>
            </w:r>
            <w:r>
              <w:rPr>
                <w:rFonts w:ascii="宋体" w:hAnsi="宋体" w:cs="宋体" w:hint="eastAsia"/>
              </w:rPr>
              <w:t>程序设计</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15</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马伟</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计算机组成原理</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16</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吴继军</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数学分析</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17</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朱晓莉</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文字新闻采访与写作</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18</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张蕊</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电视新闻学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19</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王娜</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基础英语</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20</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马玉凤</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婚姻家庭法学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21</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王玮</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统计学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22</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常雯婷</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基础会计学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23</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孙惠娟</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管理信息系统</w:t>
            </w:r>
          </w:p>
        </w:tc>
      </w:tr>
      <w:tr w:rsidR="00145D9E">
        <w:trPr>
          <w:trHeight w:val="372"/>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24</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王铁军</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物流成本管理</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25</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郑雪</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中国民族民间舞</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26</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吕春敏</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英语阅读</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27</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王荣</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模拟电子技术</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28</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proofErr w:type="gramStart"/>
            <w:r>
              <w:rPr>
                <w:rFonts w:ascii="宋体" w:hAnsi="宋体" w:cs="宋体" w:hint="eastAsia"/>
              </w:rPr>
              <w:t>刘馨阳</w:t>
            </w:r>
            <w:proofErr w:type="gramEnd"/>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数字电路与逻辑设计</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29</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贺晓霞</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工程经济学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30</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任艳娇</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煤化工工艺学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31</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刘宇</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西方经济学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32</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proofErr w:type="gramStart"/>
            <w:r>
              <w:rPr>
                <w:rFonts w:ascii="宋体" w:hAnsi="宋体" w:cs="宋体" w:hint="eastAsia"/>
              </w:rPr>
              <w:t>妥晓芬</w:t>
            </w:r>
            <w:proofErr w:type="gramEnd"/>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proofErr w:type="gramStart"/>
            <w:r>
              <w:rPr>
                <w:rFonts w:ascii="宋体" w:hAnsi="宋体" w:cs="宋体" w:hint="eastAsia"/>
              </w:rPr>
              <w:t>审计学</w:t>
            </w:r>
            <w:proofErr w:type="gramEnd"/>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33</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冯鑫</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思想道德与法治</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34</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一流课程建设项目</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潘一贤</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秘书学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35</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在线开放课程</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韩婷</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概率论与数理统计</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36</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在线开放课程</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黄秀花</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线性代数</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37</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在线开放课程</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王彩娟</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货币银行学</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38</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线上一流本科课程</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刘倩楠</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大学外语（日语）</w:t>
            </w:r>
            <w:r>
              <w:rPr>
                <w:rFonts w:ascii="宋体" w:hAnsi="宋体" w:cs="宋体" w:hint="eastAsia"/>
              </w:rPr>
              <w:t>1</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39</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线上一流本科课程</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王荟珺</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计算机网络技术</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40</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线上一流本科课程</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常婷</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创新创业基础</w:t>
            </w:r>
          </w:p>
        </w:tc>
      </w:tr>
      <w:tr w:rsidR="00145D9E">
        <w:trPr>
          <w:trHeight w:val="285"/>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41</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线上一流本科课程</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马亮</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C</w:t>
            </w:r>
            <w:r>
              <w:rPr>
                <w:rFonts w:ascii="宋体" w:hAnsi="宋体" w:cs="宋体" w:hint="eastAsia"/>
              </w:rPr>
              <w:t>语言程序设计</w:t>
            </w:r>
          </w:p>
        </w:tc>
      </w:tr>
    </w:tbl>
    <w:p w:rsidR="00145D9E" w:rsidRDefault="00145D9E"/>
    <w:p w:rsidR="00145D9E" w:rsidRDefault="00BD59BA">
      <w:pPr>
        <w:jc w:val="left"/>
        <w:outlineLvl w:val="1"/>
        <w:rPr>
          <w:rFonts w:ascii="黑体" w:eastAsia="黑体" w:hAnsi="黑体" w:cs="黑体"/>
          <w:sz w:val="28"/>
          <w:szCs w:val="28"/>
        </w:rPr>
      </w:pPr>
      <w:bookmarkStart w:id="55" w:name="_Toc18144"/>
      <w:r>
        <w:rPr>
          <w:rFonts w:ascii="黑体" w:eastAsia="黑体" w:hAnsi="黑体" w:cs="黑体" w:hint="eastAsia"/>
          <w:sz w:val="28"/>
          <w:szCs w:val="28"/>
        </w:rPr>
        <w:t>（三）教材建设</w:t>
      </w:r>
      <w:bookmarkEnd w:id="55"/>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严格落实教材管理各环节的审核，通过开展教材建设专项排查和摸底排查等督查形式，对进入课堂的教材逐一进行排查。经审核，学院目前使用教材均符合意识形态要求和教育教学规律，能够切实满足本科教学需要。</w:t>
      </w:r>
      <w:r>
        <w:rPr>
          <w:rFonts w:ascii="宋体" w:hAnsi="宋体" w:cs="宋体" w:hint="eastAsia"/>
          <w:sz w:val="24"/>
          <w:szCs w:val="24"/>
        </w:rPr>
        <w:t xml:space="preserve"> </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lastRenderedPageBreak/>
        <w:t>为提升教材选用、编写、出版的科学化、规范化水平，学院制定《宁夏大学新华学院本科教材管理办法（试行）》，并成立教材建设与管理领导小组，在学院党委领导下开展工作，做到凡选必审，</w:t>
      </w:r>
      <w:proofErr w:type="gramStart"/>
      <w:r>
        <w:rPr>
          <w:rFonts w:ascii="宋体" w:hAnsi="宋体" w:cs="宋体" w:hint="eastAsia"/>
          <w:sz w:val="24"/>
          <w:szCs w:val="24"/>
        </w:rPr>
        <w:t>凡编必审</w:t>
      </w:r>
      <w:proofErr w:type="gramEnd"/>
      <w:r>
        <w:rPr>
          <w:rFonts w:ascii="宋体" w:hAnsi="宋体" w:cs="宋体" w:hint="eastAsia"/>
          <w:sz w:val="24"/>
          <w:szCs w:val="24"/>
        </w:rPr>
        <w:t>，严把教材的政治关、学术关。</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学院教材选用遵循“凡选必审”原则，优先选用国家级和自治区级规划本科教材、精品本科教材及获得省部级以上奖励</w:t>
      </w:r>
      <w:r>
        <w:rPr>
          <w:rFonts w:ascii="宋体" w:hAnsi="宋体" w:cs="宋体" w:hint="eastAsia"/>
          <w:sz w:val="24"/>
          <w:szCs w:val="24"/>
        </w:rPr>
        <w:t>的优秀本科教材。其中公共基础课、专业核心课优先选用应用型本科教材和国家级规划本科教材；思想政治理论课教学必须统一使用马克思主义理论研究和建设工程重点教材；人文社会科学相关专业课程优先选用马克思主义理论研究和建设工程重点教材；涉及国家主权、安全及民族、宗教等内容的课程，必须统一选用由国家统一编写、统一审查的教材；严格国外原版教材选用管理。</w:t>
      </w:r>
    </w:p>
    <w:p w:rsidR="00145D9E" w:rsidRDefault="00BD59BA">
      <w:pPr>
        <w:jc w:val="left"/>
        <w:outlineLvl w:val="1"/>
        <w:rPr>
          <w:rFonts w:ascii="黑体" w:eastAsia="黑体" w:hAnsi="黑体" w:cs="黑体"/>
          <w:sz w:val="28"/>
          <w:szCs w:val="28"/>
        </w:rPr>
      </w:pPr>
      <w:bookmarkStart w:id="56" w:name="_Toc18535"/>
      <w:r>
        <w:rPr>
          <w:rFonts w:ascii="黑体" w:eastAsia="黑体" w:hAnsi="黑体" w:cs="黑体" w:hint="eastAsia"/>
          <w:sz w:val="28"/>
          <w:szCs w:val="28"/>
        </w:rPr>
        <w:t>（四）教学改革</w:t>
      </w:r>
      <w:bookmarkEnd w:id="56"/>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在教学改革项目建设过程中，以教育教学中的共性问题、重大问题为牵引，围绕应用型人才培养模式、人才培养质量等核心内容，组织开展教育理论、教学方法等方面的研究，适</w:t>
      </w:r>
      <w:r>
        <w:rPr>
          <w:rFonts w:ascii="宋体" w:hAnsi="宋体" w:cs="宋体" w:hint="eastAsia"/>
          <w:sz w:val="24"/>
          <w:szCs w:val="24"/>
        </w:rPr>
        <w:t>度提高项目的资助力度。鼓励教师在学科建设、专业建设、课程建设、队伍建设、质量建设等方面进行有效探索，并将改革成果积极投入到实际教学中，已初步取得良好效果。高等学校教学改革工作是提高人才培养质量、实现人才培养目标的重要举措。</w:t>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3-2 2022</w:t>
      </w:r>
      <w:r>
        <w:rPr>
          <w:rFonts w:ascii="宋体" w:hAnsi="宋体" w:cs="宋体" w:hint="eastAsia"/>
          <w:szCs w:val="21"/>
        </w:rPr>
        <w:t>年自治区高等学校本科教育教学改革研究与实践项目立项表</w:t>
      </w:r>
    </w:p>
    <w:tbl>
      <w:tblPr>
        <w:tblW w:w="830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20"/>
        <w:gridCol w:w="4666"/>
        <w:gridCol w:w="1500"/>
        <w:gridCol w:w="1417"/>
      </w:tblGrid>
      <w:tr w:rsidR="00145D9E">
        <w:trPr>
          <w:trHeight w:val="1197"/>
        </w:trPr>
        <w:tc>
          <w:tcPr>
            <w:tcW w:w="720" w:type="dxa"/>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4666" w:type="dxa"/>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项目名称</w:t>
            </w:r>
          </w:p>
        </w:tc>
        <w:tc>
          <w:tcPr>
            <w:tcW w:w="1500" w:type="dxa"/>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项目类别</w:t>
            </w:r>
          </w:p>
        </w:tc>
        <w:tc>
          <w:tcPr>
            <w:tcW w:w="1417" w:type="dxa"/>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项目负责人</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《中国民族民间舞》课程质量改进路径探析——以学生学习效果为中心</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重点项目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郑雪</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以“提升采写能力为中心”的《新闻采访与写作》混合式教学方法探索</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朱晓莉</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《管理学》课程</w:t>
            </w:r>
            <w:proofErr w:type="gramStart"/>
            <w:r>
              <w:rPr>
                <w:rFonts w:ascii="宋体" w:hAnsi="宋体" w:cs="宋体" w:hint="eastAsia"/>
                <w:szCs w:val="21"/>
              </w:rPr>
              <w:t>思政教学</w:t>
            </w:r>
            <w:proofErr w:type="gramEnd"/>
            <w:r>
              <w:rPr>
                <w:rFonts w:ascii="宋体" w:hAnsi="宋体" w:cs="宋体" w:hint="eastAsia"/>
                <w:szCs w:val="21"/>
              </w:rPr>
              <w:t>改革探索与实践</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赵玉茜</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新文科背景下实践驱动的传播学课程创新模式探索与实践</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刘诗慧</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“讲好中国故事”背景下以产出为导向的《大学英语》课程教学改革</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白艳玲</w:t>
            </w:r>
            <w:proofErr w:type="gramEnd"/>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基于产出导向法的英语文学导论课程</w:t>
            </w:r>
            <w:proofErr w:type="gramStart"/>
            <w:r>
              <w:rPr>
                <w:rFonts w:ascii="宋体" w:hAnsi="宋体" w:cs="宋体" w:hint="eastAsia"/>
                <w:szCs w:val="21"/>
              </w:rPr>
              <w:t>思政教学</w:t>
            </w:r>
            <w:proofErr w:type="gramEnd"/>
            <w:r>
              <w:rPr>
                <w:rFonts w:ascii="宋体" w:hAnsi="宋体" w:cs="宋体" w:hint="eastAsia"/>
                <w:szCs w:val="21"/>
              </w:rPr>
              <w:t>模式探索</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龚娜</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lastRenderedPageBreak/>
              <w:t>7</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“一体两翼三驱动”文化育人模式构建与实践</w:t>
            </w:r>
          </w:p>
          <w:p w:rsidR="00145D9E" w:rsidRDefault="00BD59BA">
            <w:pPr>
              <w:jc w:val="center"/>
              <w:rPr>
                <w:rFonts w:ascii="宋体" w:hAnsi="宋体" w:cs="宋体"/>
                <w:szCs w:val="21"/>
              </w:rPr>
            </w:pPr>
            <w:r>
              <w:rPr>
                <w:rFonts w:ascii="宋体" w:hAnsi="宋体" w:cs="宋体" w:hint="eastAsia"/>
                <w:szCs w:val="21"/>
              </w:rPr>
              <w:t>——以《英语视听说》课程为例</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田洁</w:t>
            </w:r>
            <w:proofErr w:type="gramEnd"/>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8</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基于“专创融合”的专业课程重构研究——以《供应链管理》课程改革为例</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赵慧</w:t>
            </w:r>
            <w:proofErr w:type="gramStart"/>
            <w:r>
              <w:rPr>
                <w:rFonts w:ascii="宋体" w:hAnsi="宋体" w:cs="宋体" w:hint="eastAsia"/>
                <w:szCs w:val="21"/>
              </w:rPr>
              <w:t>慧</w:t>
            </w:r>
            <w:proofErr w:type="gramEnd"/>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9</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《供应链软件模拟实训》课程</w:t>
            </w:r>
            <w:proofErr w:type="gramStart"/>
            <w:r>
              <w:rPr>
                <w:rFonts w:ascii="宋体" w:hAnsi="宋体" w:cs="宋体" w:hint="eastAsia"/>
                <w:szCs w:val="21"/>
              </w:rPr>
              <w:t>思政教学</w:t>
            </w:r>
            <w:proofErr w:type="gramEnd"/>
            <w:r>
              <w:rPr>
                <w:rFonts w:ascii="宋体" w:hAnsi="宋体" w:cs="宋体" w:hint="eastAsia"/>
                <w:szCs w:val="21"/>
              </w:rPr>
              <w:t>设计与实践</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李小晴</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10</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《网络营销》向“数字营销”转型升级教学改革研究</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罗文婷</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11</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w:t>
            </w:r>
            <w:r>
              <w:rPr>
                <w:rFonts w:ascii="宋体" w:hAnsi="宋体" w:cs="宋体" w:hint="eastAsia"/>
                <w:szCs w:val="21"/>
              </w:rPr>
              <w:t>OBE</w:t>
            </w:r>
            <w:r>
              <w:rPr>
                <w:rFonts w:ascii="宋体" w:hAnsi="宋体" w:cs="宋体" w:hint="eastAsia"/>
                <w:szCs w:val="21"/>
              </w:rPr>
              <w:t>理念的《战略管理》课程教学改革研究</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温雪</w:t>
            </w:r>
            <w:proofErr w:type="gramEnd"/>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12</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面向系统能力培养的数字电路与计算机组成教学改革</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重点项目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马伟</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13</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以高阶目标为导向的《形势与政策》</w:t>
            </w:r>
            <w:r>
              <w:rPr>
                <w:rFonts w:ascii="宋体" w:hAnsi="宋体" w:cs="宋体" w:hint="eastAsia"/>
                <w:szCs w:val="21"/>
              </w:rPr>
              <w:t xml:space="preserve"> </w:t>
            </w:r>
            <w:r>
              <w:rPr>
                <w:rFonts w:ascii="宋体" w:hAnsi="宋体" w:cs="宋体" w:hint="eastAsia"/>
                <w:szCs w:val="21"/>
              </w:rPr>
              <w:t>“三式重构”教学改革研究</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马梦雨</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14</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创新创业驱动下《人力资源管理》课程教学改革与实践</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海明智</w:t>
            </w:r>
          </w:p>
        </w:tc>
      </w:tr>
      <w:tr w:rsidR="00145D9E">
        <w:trPr>
          <w:trHeight w:val="828"/>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15</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土力学项目教学与信息化结合下的综合能力培养的教学改革与实践</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张群</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16</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基于岗位需求的应用型本科院校分析化学教学改革研究</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雍</w:t>
            </w:r>
            <w:proofErr w:type="gramEnd"/>
            <w:r>
              <w:rPr>
                <w:rFonts w:ascii="宋体" w:hAnsi="宋体" w:cs="宋体" w:hint="eastAsia"/>
                <w:szCs w:val="21"/>
              </w:rPr>
              <w:t>海波</w:t>
            </w:r>
          </w:p>
        </w:tc>
      </w:tr>
      <w:tr w:rsidR="00145D9E">
        <w:trPr>
          <w:trHeight w:val="75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17</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基于项目驱动混合式教学下的《移动应用开发》教学改革</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陈帅</w:t>
            </w:r>
            <w:proofErr w:type="gramEnd"/>
          </w:p>
        </w:tc>
      </w:tr>
      <w:tr w:rsidR="00145D9E">
        <w:trPr>
          <w:trHeight w:val="76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18</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新时代高校教改背景下“电气控制及</w:t>
            </w:r>
            <w:r>
              <w:rPr>
                <w:rFonts w:ascii="宋体" w:hAnsi="宋体" w:cs="宋体" w:hint="eastAsia"/>
                <w:szCs w:val="21"/>
              </w:rPr>
              <w:t>PLC</w:t>
            </w:r>
            <w:r>
              <w:rPr>
                <w:rFonts w:ascii="宋体" w:hAnsi="宋体" w:cs="宋体" w:hint="eastAsia"/>
                <w:szCs w:val="21"/>
              </w:rPr>
              <w:t>”智能</w:t>
            </w:r>
            <w:proofErr w:type="gramStart"/>
            <w:r>
              <w:rPr>
                <w:rFonts w:ascii="宋体" w:hAnsi="宋体" w:cs="宋体" w:hint="eastAsia"/>
                <w:szCs w:val="21"/>
              </w:rPr>
              <w:t>云教学</w:t>
            </w:r>
            <w:proofErr w:type="gramEnd"/>
            <w:r>
              <w:rPr>
                <w:rFonts w:ascii="宋体" w:hAnsi="宋体" w:cs="宋体" w:hint="eastAsia"/>
                <w:szCs w:val="21"/>
              </w:rPr>
              <w:t>与传统教学融合模式的实践与研究</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戴瑞</w:t>
            </w:r>
          </w:p>
        </w:tc>
      </w:tr>
      <w:tr w:rsidR="00145D9E">
        <w:trPr>
          <w:trHeight w:val="76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19</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w:t>
            </w:r>
            <w:r>
              <w:rPr>
                <w:rFonts w:ascii="宋体" w:hAnsi="宋体" w:cs="宋体" w:hint="eastAsia"/>
                <w:szCs w:val="21"/>
              </w:rPr>
              <w:t>OBE</w:t>
            </w:r>
            <w:r>
              <w:rPr>
                <w:rFonts w:ascii="宋体" w:hAnsi="宋体" w:cs="宋体" w:hint="eastAsia"/>
                <w:szCs w:val="21"/>
              </w:rPr>
              <w:t>理念的《嵌入式系统应用设计》教学改革研究</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邵璐</w:t>
            </w:r>
          </w:p>
        </w:tc>
      </w:tr>
      <w:tr w:rsidR="00145D9E">
        <w:trPr>
          <w:trHeight w:val="762"/>
        </w:trPr>
        <w:tc>
          <w:tcPr>
            <w:tcW w:w="72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20</w:t>
            </w:r>
          </w:p>
        </w:tc>
        <w:tc>
          <w:tcPr>
            <w:tcW w:w="4666"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新工科背景下立体式项目教学在《自动控制原理》中的应用</w:t>
            </w:r>
          </w:p>
        </w:tc>
        <w:tc>
          <w:tcPr>
            <w:tcW w:w="1500" w:type="dxa"/>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c>
          <w:tcPr>
            <w:tcW w:w="1417" w:type="dxa"/>
            <w:tcBorders>
              <w:tl2br w:val="nil"/>
              <w:tr2bl w:val="nil"/>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张词秀</w:t>
            </w:r>
            <w:proofErr w:type="gramEnd"/>
          </w:p>
        </w:tc>
      </w:tr>
    </w:tbl>
    <w:p w:rsidR="00145D9E" w:rsidRDefault="00145D9E"/>
    <w:p w:rsidR="00145D9E" w:rsidRDefault="00BD59BA">
      <w:pPr>
        <w:jc w:val="center"/>
      </w:pPr>
      <w:r>
        <w:rPr>
          <w:rFonts w:ascii="宋体" w:hAnsi="宋体" w:cs="宋体" w:hint="eastAsia"/>
          <w:szCs w:val="21"/>
        </w:rPr>
        <w:t>表</w:t>
      </w:r>
      <w:r>
        <w:rPr>
          <w:rFonts w:ascii="宋体" w:hAnsi="宋体" w:cs="宋体" w:hint="eastAsia"/>
          <w:szCs w:val="21"/>
        </w:rPr>
        <w:t>3-3 2021-2023</w:t>
      </w:r>
      <w:r>
        <w:rPr>
          <w:rFonts w:ascii="宋体" w:hAnsi="宋体" w:cs="宋体" w:hint="eastAsia"/>
          <w:szCs w:val="21"/>
        </w:rPr>
        <w:t>年教育部及自治区产学合作协同育人项目立项表</w:t>
      </w:r>
    </w:p>
    <w:tbl>
      <w:tblPr>
        <w:tblW w:w="8361" w:type="dxa"/>
        <w:tblInd w:w="93" w:type="dxa"/>
        <w:tblLayout w:type="fixed"/>
        <w:tblLook w:val="04A0" w:firstRow="1" w:lastRow="0" w:firstColumn="1" w:lastColumn="0" w:noHBand="0" w:noVBand="1"/>
      </w:tblPr>
      <w:tblGrid>
        <w:gridCol w:w="1080"/>
        <w:gridCol w:w="2076"/>
        <w:gridCol w:w="2010"/>
        <w:gridCol w:w="3195"/>
      </w:tblGrid>
      <w:tr w:rsidR="00145D9E">
        <w:trPr>
          <w:trHeight w:val="66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2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项目级别与类型</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项目负责人</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项目名称</w:t>
            </w:r>
          </w:p>
        </w:tc>
      </w:tr>
      <w:tr w:rsidR="00145D9E">
        <w:trPr>
          <w:trHeight w:val="66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2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自治区产学合作协同育人项目</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proofErr w:type="gramStart"/>
            <w:r>
              <w:rPr>
                <w:rFonts w:ascii="宋体" w:hAnsi="宋体" w:cs="宋体" w:hint="eastAsia"/>
                <w:szCs w:val="21"/>
              </w:rPr>
              <w:t>喻敬琴</w:t>
            </w:r>
            <w:proofErr w:type="gramEnd"/>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新工科背景下应用型工程管理专业人才校企协同培养体系构建</w:t>
            </w:r>
          </w:p>
        </w:tc>
      </w:tr>
      <w:tr w:rsidR="00145D9E">
        <w:trPr>
          <w:trHeight w:val="99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c>
          <w:tcPr>
            <w:tcW w:w="2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自治区产学合作协同育人项目</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朱晓莉</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宁夏大学新华学院—银川市新闻传媒集团</w:t>
            </w:r>
            <w:r>
              <w:rPr>
                <w:rFonts w:ascii="宋体" w:hAnsi="宋体" w:cs="宋体" w:hint="eastAsia"/>
                <w:szCs w:val="21"/>
              </w:rPr>
              <w:t xml:space="preserve"> </w:t>
            </w:r>
            <w:proofErr w:type="gramStart"/>
            <w:r>
              <w:rPr>
                <w:rFonts w:ascii="宋体" w:hAnsi="宋体" w:cs="宋体" w:hint="eastAsia"/>
                <w:szCs w:val="21"/>
              </w:rPr>
              <w:t>校媒携手</w:t>
            </w:r>
            <w:proofErr w:type="gramEnd"/>
            <w:r>
              <w:rPr>
                <w:rFonts w:ascii="宋体" w:hAnsi="宋体" w:cs="宋体" w:hint="eastAsia"/>
                <w:szCs w:val="21"/>
              </w:rPr>
              <w:t>共育新闻传播人才校外实践基地</w:t>
            </w:r>
          </w:p>
        </w:tc>
      </w:tr>
      <w:tr w:rsidR="00145D9E">
        <w:trPr>
          <w:trHeight w:val="99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lastRenderedPageBreak/>
              <w:t>3</w:t>
            </w:r>
          </w:p>
        </w:tc>
        <w:tc>
          <w:tcPr>
            <w:tcW w:w="2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教育部产学合作协同育人项目</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proofErr w:type="gramStart"/>
            <w:r>
              <w:rPr>
                <w:rFonts w:ascii="宋体" w:hAnsi="宋体" w:cs="宋体" w:hint="eastAsia"/>
                <w:szCs w:val="21"/>
              </w:rPr>
              <w:t>曾建成</w:t>
            </w:r>
            <w:proofErr w:type="gramEnd"/>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新工科背景的电子信息专业实践基地建设</w:t>
            </w:r>
          </w:p>
        </w:tc>
      </w:tr>
      <w:tr w:rsidR="00145D9E">
        <w:trPr>
          <w:trHeight w:val="99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c>
          <w:tcPr>
            <w:tcW w:w="2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教育部产学合作协同育人项目</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杨海娟</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新文科背景下电子商务专业“双能双质”人才培养模式探索与实践</w:t>
            </w:r>
          </w:p>
        </w:tc>
      </w:tr>
      <w:tr w:rsidR="00145D9E">
        <w:trPr>
          <w:trHeight w:val="99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2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教育部产学合作协同育人项目</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高振怀</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信息安全实践类课程师资培训</w:t>
            </w:r>
          </w:p>
        </w:tc>
      </w:tr>
    </w:tbl>
    <w:p w:rsidR="00145D9E" w:rsidRDefault="00145D9E"/>
    <w:p w:rsidR="00145D9E" w:rsidRDefault="00BD59BA">
      <w:pPr>
        <w:jc w:val="left"/>
        <w:outlineLvl w:val="1"/>
        <w:rPr>
          <w:rFonts w:ascii="黑体" w:eastAsia="黑体" w:hAnsi="黑体" w:cs="黑体"/>
          <w:sz w:val="28"/>
          <w:szCs w:val="28"/>
        </w:rPr>
      </w:pPr>
      <w:bookmarkStart w:id="57" w:name="_Toc27711"/>
      <w:r>
        <w:rPr>
          <w:rFonts w:ascii="黑体" w:eastAsia="黑体" w:hAnsi="黑体" w:cs="黑体" w:hint="eastAsia"/>
          <w:sz w:val="28"/>
          <w:szCs w:val="28"/>
        </w:rPr>
        <w:t>（五）开设课程门数及选修课程开设情况</w:t>
      </w:r>
      <w:bookmarkEnd w:id="57"/>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w:t>
      </w:r>
      <w:r>
        <w:rPr>
          <w:rFonts w:ascii="宋体" w:hAnsi="宋体" w:cs="宋体" w:hint="eastAsia"/>
          <w:sz w:val="24"/>
          <w:szCs w:val="24"/>
        </w:rPr>
        <w:t>2022-2023</w:t>
      </w:r>
      <w:r>
        <w:rPr>
          <w:rFonts w:ascii="宋体" w:hAnsi="宋体" w:cs="宋体" w:hint="eastAsia"/>
          <w:sz w:val="24"/>
          <w:szCs w:val="24"/>
        </w:rPr>
        <w:t>学年共开设课程</w:t>
      </w:r>
      <w:r>
        <w:rPr>
          <w:rFonts w:ascii="宋体" w:hAnsi="宋体" w:cs="宋体" w:hint="eastAsia"/>
          <w:sz w:val="24"/>
          <w:szCs w:val="24"/>
        </w:rPr>
        <w:t>613</w:t>
      </w:r>
      <w:r>
        <w:rPr>
          <w:rFonts w:ascii="宋体" w:hAnsi="宋体" w:cs="宋体" w:hint="eastAsia"/>
          <w:sz w:val="24"/>
          <w:szCs w:val="24"/>
        </w:rPr>
        <w:t>门，其中，选修课</w:t>
      </w:r>
      <w:r>
        <w:rPr>
          <w:rFonts w:ascii="宋体" w:hAnsi="宋体" w:cs="宋体" w:hint="eastAsia"/>
          <w:sz w:val="24"/>
          <w:szCs w:val="24"/>
        </w:rPr>
        <w:t>51</w:t>
      </w:r>
      <w:r>
        <w:rPr>
          <w:rFonts w:ascii="宋体" w:hAnsi="宋体" w:cs="宋体" w:hint="eastAsia"/>
          <w:sz w:val="24"/>
          <w:szCs w:val="24"/>
        </w:rPr>
        <w:t>门，包含网络选修课</w:t>
      </w:r>
      <w:r>
        <w:rPr>
          <w:rFonts w:ascii="宋体" w:hAnsi="宋体" w:cs="宋体" w:hint="eastAsia"/>
          <w:sz w:val="24"/>
          <w:szCs w:val="24"/>
        </w:rPr>
        <w:t>43</w:t>
      </w:r>
      <w:r>
        <w:rPr>
          <w:rFonts w:ascii="宋体" w:hAnsi="宋体" w:cs="宋体" w:hint="eastAsia"/>
          <w:sz w:val="24"/>
          <w:szCs w:val="24"/>
        </w:rPr>
        <w:t>门，面授课程</w:t>
      </w:r>
      <w:r>
        <w:rPr>
          <w:rFonts w:ascii="宋体" w:hAnsi="宋体" w:cs="宋体" w:hint="eastAsia"/>
          <w:sz w:val="24"/>
          <w:szCs w:val="24"/>
        </w:rPr>
        <w:t>8</w:t>
      </w:r>
      <w:r>
        <w:rPr>
          <w:rFonts w:ascii="宋体" w:hAnsi="宋体" w:cs="宋体" w:hint="eastAsia"/>
          <w:sz w:val="24"/>
          <w:szCs w:val="24"/>
        </w:rPr>
        <w:t>门，网络课程选课人次占总选课人次的</w:t>
      </w:r>
      <w:r>
        <w:rPr>
          <w:rFonts w:ascii="宋体" w:hAnsi="宋体" w:cs="宋体" w:hint="eastAsia"/>
          <w:sz w:val="24"/>
          <w:szCs w:val="24"/>
        </w:rPr>
        <w:t>84%</w:t>
      </w:r>
      <w:r>
        <w:rPr>
          <w:rFonts w:ascii="宋体" w:hAnsi="宋体" w:cs="宋体" w:hint="eastAsia"/>
          <w:sz w:val="24"/>
          <w:szCs w:val="24"/>
        </w:rPr>
        <w:t>。</w:t>
      </w:r>
    </w:p>
    <w:p w:rsidR="00145D9E" w:rsidRDefault="00BD59BA">
      <w:pPr>
        <w:jc w:val="left"/>
        <w:outlineLvl w:val="1"/>
        <w:rPr>
          <w:rFonts w:ascii="黑体" w:eastAsia="黑体" w:hAnsi="黑体" w:cs="黑体"/>
          <w:sz w:val="28"/>
          <w:szCs w:val="28"/>
        </w:rPr>
      </w:pPr>
      <w:bookmarkStart w:id="58" w:name="_Toc31642"/>
      <w:r>
        <w:rPr>
          <w:rFonts w:ascii="黑体" w:eastAsia="黑体" w:hAnsi="黑体" w:cs="黑体" w:hint="eastAsia"/>
          <w:sz w:val="28"/>
          <w:szCs w:val="28"/>
        </w:rPr>
        <w:t>（六）实践教学</w:t>
      </w:r>
      <w:bookmarkEnd w:id="58"/>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持续加强实习教学改革与研究，健全实习教学体系、规范实习安排、加强条件保障和组织管理，切实加强和规范实习工作。学院通过平台搭建、资源支持、专业指导和机制保障，拓展校企合作渠道和空间，实现校企协同育人、谋求共赢，落实学院人才培养目标，建立校、行、</w:t>
      </w:r>
      <w:proofErr w:type="gramStart"/>
      <w:r>
        <w:rPr>
          <w:rFonts w:ascii="宋体" w:hAnsi="宋体" w:cs="宋体" w:hint="eastAsia"/>
          <w:sz w:val="24"/>
          <w:szCs w:val="24"/>
        </w:rPr>
        <w:t>企三方</w:t>
      </w:r>
      <w:proofErr w:type="gramEnd"/>
      <w:r>
        <w:rPr>
          <w:rFonts w:ascii="宋体" w:hAnsi="宋体" w:cs="宋体" w:hint="eastAsia"/>
          <w:sz w:val="24"/>
          <w:szCs w:val="24"/>
        </w:rPr>
        <w:t>联合人才培养创新模式。</w:t>
      </w: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3-4 </w:t>
      </w:r>
      <w:r>
        <w:rPr>
          <w:rFonts w:ascii="宋体" w:hAnsi="宋体" w:cs="宋体" w:hint="eastAsia"/>
          <w:szCs w:val="21"/>
          <w:lang w:val="zh-CN"/>
        </w:rPr>
        <w:t>学院</w:t>
      </w:r>
      <w:r>
        <w:rPr>
          <w:rFonts w:ascii="宋体" w:hAnsi="宋体" w:cs="宋体" w:hint="eastAsia"/>
          <w:szCs w:val="21"/>
        </w:rPr>
        <w:t>各</w:t>
      </w:r>
      <w:r>
        <w:rPr>
          <w:rFonts w:ascii="宋体" w:hAnsi="宋体" w:cs="宋体" w:hint="eastAsia"/>
          <w:szCs w:val="21"/>
          <w:lang w:val="zh-CN"/>
        </w:rPr>
        <w:t>专业</w:t>
      </w:r>
      <w:r>
        <w:rPr>
          <w:rFonts w:ascii="宋体" w:hAnsi="宋体" w:cs="宋体" w:hint="eastAsia"/>
          <w:szCs w:val="21"/>
        </w:rPr>
        <w:t>学生实习、实</w:t>
      </w:r>
      <w:proofErr w:type="gramStart"/>
      <w:r>
        <w:rPr>
          <w:rFonts w:ascii="宋体" w:hAnsi="宋体" w:cs="宋体" w:hint="eastAsia"/>
          <w:szCs w:val="21"/>
        </w:rPr>
        <w:t>训统一</w:t>
      </w:r>
      <w:proofErr w:type="gramEnd"/>
      <w:r>
        <w:rPr>
          <w:rFonts w:ascii="宋体" w:hAnsi="宋体" w:cs="宋体" w:hint="eastAsia"/>
          <w:szCs w:val="21"/>
        </w:rPr>
        <w:t>安排情况表</w:t>
      </w:r>
    </w:p>
    <w:tbl>
      <w:tblPr>
        <w:tblpPr w:leftFromText="180" w:rightFromText="180" w:vertAnchor="text" w:horzAnchor="margin" w:tblpXSpec="center" w:tblpY="108"/>
        <w:tblOverlap w:val="never"/>
        <w:tblW w:w="8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600"/>
        <w:gridCol w:w="2965"/>
        <w:gridCol w:w="4500"/>
      </w:tblGrid>
      <w:tr w:rsidR="00145D9E">
        <w:trPr>
          <w:trHeight w:val="652"/>
          <w:jc w:val="center"/>
        </w:trPr>
        <w:tc>
          <w:tcPr>
            <w:tcW w:w="600" w:type="dxa"/>
            <w:tcBorders>
              <w:tl2br w:val="nil"/>
              <w:tr2bl w:val="nil"/>
            </w:tcBorders>
            <w:vAlign w:val="center"/>
          </w:tcPr>
          <w:p w:rsidR="00145D9E" w:rsidRDefault="00BD59BA">
            <w:pPr>
              <w:jc w:val="center"/>
              <w:rPr>
                <w:rFonts w:ascii="宋体" w:hAnsi="宋体" w:cs="宋体"/>
                <w:b/>
                <w:bCs/>
                <w:szCs w:val="21"/>
                <w:lang w:val="zh-CN"/>
              </w:rPr>
            </w:pPr>
            <w:r>
              <w:rPr>
                <w:rFonts w:ascii="宋体" w:hAnsi="宋体" w:cs="宋体" w:hint="eastAsia"/>
                <w:b/>
                <w:bCs/>
                <w:szCs w:val="21"/>
                <w:lang w:val="zh-CN"/>
              </w:rPr>
              <w:t>序号</w:t>
            </w:r>
          </w:p>
        </w:tc>
        <w:tc>
          <w:tcPr>
            <w:tcW w:w="2965"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4500"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实习实</w:t>
            </w:r>
            <w:proofErr w:type="gramStart"/>
            <w:r>
              <w:rPr>
                <w:rFonts w:ascii="宋体" w:hAnsi="宋体" w:cs="宋体" w:hint="eastAsia"/>
                <w:b/>
                <w:bCs/>
                <w:szCs w:val="21"/>
              </w:rPr>
              <w:t>训单位</w:t>
            </w:r>
            <w:proofErr w:type="gramEnd"/>
          </w:p>
        </w:tc>
      </w:tr>
      <w:tr w:rsidR="00145D9E">
        <w:trPr>
          <w:trHeight w:val="28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法学专业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银川市西夏区检察院、银川市西夏区人民法院、银川市中级人民法院、银川市</w:t>
            </w:r>
            <w:proofErr w:type="gramStart"/>
            <w:r>
              <w:rPr>
                <w:rFonts w:ascii="宋体" w:hAnsi="宋体" w:cs="宋体" w:hint="eastAsia"/>
                <w:szCs w:val="21"/>
              </w:rPr>
              <w:t>兴庆区人民法院</w:t>
            </w:r>
            <w:proofErr w:type="gramEnd"/>
            <w:r>
              <w:rPr>
                <w:rFonts w:ascii="宋体" w:hAnsi="宋体" w:cs="宋体" w:hint="eastAsia"/>
                <w:szCs w:val="21"/>
              </w:rPr>
              <w:t>、银川市</w:t>
            </w:r>
            <w:proofErr w:type="gramStart"/>
            <w:r>
              <w:rPr>
                <w:rFonts w:ascii="宋体" w:hAnsi="宋体" w:cs="宋体" w:hint="eastAsia"/>
                <w:szCs w:val="21"/>
              </w:rPr>
              <w:t>金凤区人民法院</w:t>
            </w:r>
            <w:proofErr w:type="gramEnd"/>
            <w:r>
              <w:rPr>
                <w:rFonts w:ascii="宋体" w:hAnsi="宋体" w:cs="宋体" w:hint="eastAsia"/>
                <w:szCs w:val="21"/>
              </w:rPr>
              <w:t>、宁夏辅德律师事务所、上海中夏（银川）律师事务所、宁夏国信嘉华律师事务所、宁夏综义律师事务所、北京大成（银川）律师事务所</w:t>
            </w:r>
          </w:p>
        </w:tc>
      </w:tr>
      <w:tr w:rsidR="00145D9E">
        <w:trPr>
          <w:trHeight w:val="18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汉语言</w:t>
            </w:r>
            <w:r>
              <w:rPr>
                <w:rFonts w:ascii="宋体" w:hAnsi="宋体" w:cs="宋体" w:hint="eastAsia"/>
                <w:szCs w:val="21"/>
              </w:rPr>
              <w:t>文学专业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银川市回民中学、宁夏银川市西夏区华西中学、宁夏银川市</w:t>
            </w:r>
            <w:proofErr w:type="gramStart"/>
            <w:r>
              <w:rPr>
                <w:rFonts w:ascii="宋体" w:hAnsi="宋体" w:cs="宋体" w:hint="eastAsia"/>
                <w:szCs w:val="21"/>
              </w:rPr>
              <w:t>兴庆区第十八</w:t>
            </w:r>
            <w:proofErr w:type="gramEnd"/>
            <w:r>
              <w:rPr>
                <w:rFonts w:ascii="宋体" w:hAnsi="宋体" w:cs="宋体" w:hint="eastAsia"/>
                <w:szCs w:val="21"/>
              </w:rPr>
              <w:t>小学、银川市</w:t>
            </w:r>
            <w:proofErr w:type="gramStart"/>
            <w:r>
              <w:rPr>
                <w:rFonts w:ascii="宋体" w:hAnsi="宋体" w:cs="宋体" w:hint="eastAsia"/>
                <w:szCs w:val="21"/>
              </w:rPr>
              <w:t>兴庆区回民</w:t>
            </w:r>
            <w:proofErr w:type="gramEnd"/>
            <w:r>
              <w:rPr>
                <w:rFonts w:ascii="宋体" w:hAnsi="宋体" w:cs="宋体" w:hint="eastAsia"/>
                <w:szCs w:val="21"/>
              </w:rPr>
              <w:t>第二小学、宁夏银川市西夏区第九小学、银川市</w:t>
            </w:r>
            <w:proofErr w:type="gramStart"/>
            <w:r>
              <w:rPr>
                <w:rFonts w:ascii="宋体" w:hAnsi="宋体" w:cs="宋体" w:hint="eastAsia"/>
                <w:szCs w:val="21"/>
              </w:rPr>
              <w:t>阅海第二</w:t>
            </w:r>
            <w:proofErr w:type="gramEnd"/>
            <w:r>
              <w:rPr>
                <w:rFonts w:ascii="宋体" w:hAnsi="宋体" w:cs="宋体" w:hint="eastAsia"/>
                <w:szCs w:val="21"/>
              </w:rPr>
              <w:t>小学、银川市</w:t>
            </w:r>
            <w:proofErr w:type="gramStart"/>
            <w:r>
              <w:rPr>
                <w:rFonts w:ascii="宋体" w:hAnsi="宋体" w:cs="宋体" w:hint="eastAsia"/>
                <w:szCs w:val="21"/>
              </w:rPr>
              <w:t>兴庆区第六</w:t>
            </w:r>
            <w:proofErr w:type="gramEnd"/>
            <w:r>
              <w:rPr>
                <w:rFonts w:ascii="宋体" w:hAnsi="宋体" w:cs="宋体" w:hint="eastAsia"/>
                <w:szCs w:val="21"/>
              </w:rPr>
              <w:t>小学、银川市</w:t>
            </w:r>
            <w:proofErr w:type="gramStart"/>
            <w:r>
              <w:rPr>
                <w:rFonts w:ascii="宋体" w:hAnsi="宋体" w:cs="宋体" w:hint="eastAsia"/>
                <w:szCs w:val="21"/>
              </w:rPr>
              <w:t>兴庆区第二十三</w:t>
            </w:r>
            <w:proofErr w:type="gramEnd"/>
            <w:r>
              <w:rPr>
                <w:rFonts w:ascii="宋体" w:hAnsi="宋体" w:cs="宋体" w:hint="eastAsia"/>
                <w:szCs w:val="21"/>
              </w:rPr>
              <w:t>小学、银川市</w:t>
            </w:r>
            <w:proofErr w:type="gramStart"/>
            <w:r>
              <w:rPr>
                <w:rFonts w:ascii="宋体" w:hAnsi="宋体" w:cs="宋体" w:hint="eastAsia"/>
                <w:szCs w:val="21"/>
              </w:rPr>
              <w:t>兴庆区第十六</w:t>
            </w:r>
            <w:proofErr w:type="gramEnd"/>
            <w:r>
              <w:rPr>
                <w:rFonts w:ascii="宋体" w:hAnsi="宋体" w:cs="宋体" w:hint="eastAsia"/>
                <w:szCs w:val="21"/>
              </w:rPr>
              <w:t>小学</w:t>
            </w:r>
          </w:p>
        </w:tc>
      </w:tr>
      <w:tr w:rsidR="00145D9E">
        <w:trPr>
          <w:trHeight w:val="28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英语专业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宁夏银川市西夏区第九小学、宁夏银川市</w:t>
            </w:r>
            <w:proofErr w:type="gramStart"/>
            <w:r>
              <w:rPr>
                <w:rFonts w:ascii="宋体" w:hAnsi="宋体" w:cs="宋体" w:hint="eastAsia"/>
                <w:szCs w:val="21"/>
              </w:rPr>
              <w:t>兴庆区第十八</w:t>
            </w:r>
            <w:proofErr w:type="gramEnd"/>
            <w:r>
              <w:rPr>
                <w:rFonts w:ascii="宋体" w:hAnsi="宋体" w:cs="宋体" w:hint="eastAsia"/>
                <w:szCs w:val="21"/>
              </w:rPr>
              <w:t>小学、银川市</w:t>
            </w:r>
            <w:proofErr w:type="gramStart"/>
            <w:r>
              <w:rPr>
                <w:rFonts w:ascii="宋体" w:hAnsi="宋体" w:cs="宋体" w:hint="eastAsia"/>
                <w:szCs w:val="21"/>
              </w:rPr>
              <w:t>兴庆区第六</w:t>
            </w:r>
            <w:proofErr w:type="gramEnd"/>
            <w:r>
              <w:rPr>
                <w:rFonts w:ascii="宋体" w:hAnsi="宋体" w:cs="宋体" w:hint="eastAsia"/>
                <w:szCs w:val="21"/>
              </w:rPr>
              <w:t>小学、银川市</w:t>
            </w:r>
            <w:proofErr w:type="gramStart"/>
            <w:r>
              <w:rPr>
                <w:rFonts w:ascii="宋体" w:hAnsi="宋体" w:cs="宋体" w:hint="eastAsia"/>
                <w:szCs w:val="21"/>
              </w:rPr>
              <w:t>兴庆区第二十三</w:t>
            </w:r>
            <w:proofErr w:type="gramEnd"/>
            <w:r>
              <w:rPr>
                <w:rFonts w:ascii="宋体" w:hAnsi="宋体" w:cs="宋体" w:hint="eastAsia"/>
                <w:szCs w:val="21"/>
              </w:rPr>
              <w:t>小学、银川市</w:t>
            </w:r>
            <w:proofErr w:type="gramStart"/>
            <w:r>
              <w:rPr>
                <w:rFonts w:ascii="宋体" w:hAnsi="宋体" w:cs="宋体" w:hint="eastAsia"/>
                <w:szCs w:val="21"/>
              </w:rPr>
              <w:t>阅海第二</w:t>
            </w:r>
            <w:proofErr w:type="gramEnd"/>
            <w:r>
              <w:rPr>
                <w:rFonts w:ascii="宋体" w:hAnsi="宋体" w:cs="宋体" w:hint="eastAsia"/>
                <w:szCs w:val="21"/>
              </w:rPr>
              <w:t>小学、银川市</w:t>
            </w:r>
            <w:proofErr w:type="gramStart"/>
            <w:r>
              <w:rPr>
                <w:rFonts w:ascii="宋体" w:hAnsi="宋体" w:cs="宋体" w:hint="eastAsia"/>
                <w:szCs w:val="21"/>
              </w:rPr>
              <w:t>兴庆区回民</w:t>
            </w:r>
            <w:proofErr w:type="gramEnd"/>
            <w:r>
              <w:rPr>
                <w:rFonts w:ascii="宋体" w:hAnsi="宋体" w:cs="宋体" w:hint="eastAsia"/>
                <w:szCs w:val="21"/>
              </w:rPr>
              <w:t>第二小学</w:t>
            </w:r>
          </w:p>
        </w:tc>
      </w:tr>
      <w:tr w:rsidR="00145D9E">
        <w:trPr>
          <w:trHeight w:val="28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新闻</w:t>
            </w:r>
            <w:r>
              <w:rPr>
                <w:rFonts w:ascii="宋体" w:hAnsi="宋体" w:cs="宋体" w:hint="eastAsia"/>
                <w:szCs w:val="21"/>
              </w:rPr>
              <w:t>学专业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宁夏吴忠新闻传媒中心、宁夏大学新华学院</w:t>
            </w:r>
            <w:r>
              <w:rPr>
                <w:rFonts w:ascii="宋体" w:hAnsi="宋体" w:cs="宋体" w:hint="eastAsia"/>
                <w:szCs w:val="21"/>
              </w:rPr>
              <w:t>-</w:t>
            </w:r>
            <w:r>
              <w:rPr>
                <w:rFonts w:ascii="宋体" w:hAnsi="宋体" w:cs="宋体" w:hint="eastAsia"/>
                <w:szCs w:val="21"/>
              </w:rPr>
              <w:t>贺兰</w:t>
            </w:r>
            <w:proofErr w:type="gramStart"/>
            <w:r>
              <w:rPr>
                <w:rFonts w:ascii="宋体" w:hAnsi="宋体" w:cs="宋体" w:hint="eastAsia"/>
                <w:szCs w:val="21"/>
              </w:rPr>
              <w:t>融媒体</w:t>
            </w:r>
            <w:proofErr w:type="gramEnd"/>
            <w:r>
              <w:rPr>
                <w:rFonts w:ascii="宋体" w:hAnsi="宋体" w:cs="宋体" w:hint="eastAsia"/>
                <w:szCs w:val="21"/>
              </w:rPr>
              <w:t>中心、中共银川市西夏区委宣传部</w:t>
            </w:r>
          </w:p>
        </w:tc>
      </w:tr>
      <w:tr w:rsidR="00145D9E">
        <w:trPr>
          <w:trHeight w:val="28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lastRenderedPageBreak/>
              <w:t>5</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应用心理学专业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宁夏大学委培</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6</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数学与应用数学专业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南京证券股份有限公司银川怀远西路营业部、宁夏艾依斯数据统计调研有限公司、宁夏明信达统计事务所有限公司、银川市西夏区兴</w:t>
            </w:r>
            <w:proofErr w:type="gramStart"/>
            <w:r>
              <w:rPr>
                <w:rFonts w:ascii="宋体" w:hAnsi="宋体" w:cs="宋体" w:hint="eastAsia"/>
                <w:szCs w:val="21"/>
              </w:rPr>
              <w:t>泾</w:t>
            </w:r>
            <w:proofErr w:type="gramEnd"/>
            <w:r>
              <w:rPr>
                <w:rFonts w:ascii="宋体" w:hAnsi="宋体" w:cs="宋体" w:hint="eastAsia"/>
                <w:szCs w:val="21"/>
              </w:rPr>
              <w:t>回民中学、银川市</w:t>
            </w:r>
            <w:proofErr w:type="gramStart"/>
            <w:r>
              <w:rPr>
                <w:rFonts w:ascii="宋体" w:hAnsi="宋体" w:cs="宋体" w:hint="eastAsia"/>
                <w:szCs w:val="21"/>
              </w:rPr>
              <w:t>金凤区第十六</w:t>
            </w:r>
            <w:proofErr w:type="gramEnd"/>
            <w:r>
              <w:rPr>
                <w:rFonts w:ascii="宋体" w:hAnsi="宋体" w:cs="宋体" w:hint="eastAsia"/>
                <w:szCs w:val="21"/>
              </w:rPr>
              <w:t>小学、银川市</w:t>
            </w:r>
            <w:proofErr w:type="gramStart"/>
            <w:r>
              <w:rPr>
                <w:rFonts w:ascii="宋体" w:hAnsi="宋体" w:cs="宋体" w:hint="eastAsia"/>
                <w:szCs w:val="21"/>
              </w:rPr>
              <w:t>金凤区第三</w:t>
            </w:r>
            <w:proofErr w:type="gramEnd"/>
            <w:r>
              <w:rPr>
                <w:rFonts w:ascii="宋体" w:hAnsi="宋体" w:cs="宋体" w:hint="eastAsia"/>
                <w:szCs w:val="21"/>
              </w:rPr>
              <w:t>小学、银川市</w:t>
            </w:r>
            <w:proofErr w:type="gramStart"/>
            <w:r>
              <w:rPr>
                <w:rFonts w:ascii="宋体" w:hAnsi="宋体" w:cs="宋体" w:hint="eastAsia"/>
                <w:szCs w:val="21"/>
              </w:rPr>
              <w:t>金凤区第十一</w:t>
            </w:r>
            <w:proofErr w:type="gramEnd"/>
            <w:r>
              <w:rPr>
                <w:rFonts w:ascii="宋体" w:hAnsi="宋体" w:cs="宋体" w:hint="eastAsia"/>
                <w:szCs w:val="21"/>
              </w:rPr>
              <w:t>小学、银川市西夏区第九小学、银川市</w:t>
            </w:r>
            <w:proofErr w:type="gramStart"/>
            <w:r>
              <w:rPr>
                <w:rFonts w:ascii="宋体" w:hAnsi="宋体" w:cs="宋体" w:hint="eastAsia"/>
                <w:szCs w:val="21"/>
              </w:rPr>
              <w:t>金凤区第一</w:t>
            </w:r>
            <w:proofErr w:type="gramEnd"/>
            <w:r>
              <w:rPr>
                <w:rFonts w:ascii="宋体" w:hAnsi="宋体" w:cs="宋体" w:hint="eastAsia"/>
                <w:szCs w:val="21"/>
              </w:rPr>
              <w:t>小学、银川市</w:t>
            </w:r>
            <w:proofErr w:type="gramStart"/>
            <w:r>
              <w:rPr>
                <w:rFonts w:ascii="宋体" w:hAnsi="宋体" w:cs="宋体" w:hint="eastAsia"/>
                <w:szCs w:val="21"/>
              </w:rPr>
              <w:t>金凤区第七</w:t>
            </w:r>
            <w:proofErr w:type="gramEnd"/>
            <w:r>
              <w:rPr>
                <w:rFonts w:ascii="宋体" w:hAnsi="宋体" w:cs="宋体" w:hint="eastAsia"/>
                <w:szCs w:val="21"/>
              </w:rPr>
              <w:t>回民小学等</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7</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计算机</w:t>
            </w:r>
            <w:r>
              <w:rPr>
                <w:rFonts w:ascii="宋体" w:hAnsi="宋体" w:cs="宋体" w:hint="eastAsia"/>
                <w:szCs w:val="21"/>
              </w:rPr>
              <w:t>科学与技术专业</w:t>
            </w:r>
          </w:p>
        </w:tc>
        <w:tc>
          <w:tcPr>
            <w:tcW w:w="4500"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宁夏电通信息技术有限公司、西部安全认证中心有限责任公司、北京千锋互联科技有限公司、宁夏芯联成技术服务有限公司、宁夏天一晟科技有限公司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8</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网络</w:t>
            </w:r>
            <w:r>
              <w:rPr>
                <w:rFonts w:ascii="宋体" w:hAnsi="宋体" w:cs="宋体" w:hint="eastAsia"/>
                <w:szCs w:val="21"/>
              </w:rPr>
              <w:t>工程专业</w:t>
            </w:r>
          </w:p>
        </w:tc>
        <w:tc>
          <w:tcPr>
            <w:tcW w:w="4500"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宁夏极致网络科技有限公司、宁夏芯联成技术服务有限公司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电子信息工程专业</w:t>
            </w:r>
          </w:p>
        </w:tc>
        <w:tc>
          <w:tcPr>
            <w:tcW w:w="4500"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宁夏欣和信息科技有限公司、银川华信智信息技术有限公司、宁夏芯联成技术服务有限公司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10</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电气工程及其自动化专业</w:t>
            </w:r>
          </w:p>
        </w:tc>
        <w:tc>
          <w:tcPr>
            <w:tcW w:w="4500"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宁夏工商职业技术学院、陕西长风新能源科技有限公司、山东致中能源科技有限公司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11</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土木工程专业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宁夏恒基天佑项目管理有限公司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12</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工程管理专业</w:t>
            </w:r>
          </w:p>
        </w:tc>
        <w:tc>
          <w:tcPr>
            <w:tcW w:w="4500"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广联达科技股份有限公司、宁夏第三建筑有限公司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13</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机械工程专业</w:t>
            </w:r>
          </w:p>
        </w:tc>
        <w:tc>
          <w:tcPr>
            <w:tcW w:w="4500"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国家智能铸造产业创新中心、东风汽车变速箱有限公司、宁夏大学机械工程学院、宁夏力成电气集团有限公司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14</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生物</w:t>
            </w:r>
            <w:r>
              <w:rPr>
                <w:rFonts w:ascii="宋体" w:hAnsi="宋体" w:cs="宋体" w:hint="eastAsia"/>
                <w:szCs w:val="21"/>
              </w:rPr>
              <w:t>技术</w:t>
            </w:r>
            <w:r>
              <w:rPr>
                <w:rFonts w:ascii="宋体" w:hAnsi="宋体" w:cs="宋体" w:hint="eastAsia"/>
                <w:szCs w:val="21"/>
                <w:lang w:val="zh-CN"/>
              </w:rPr>
              <w:t>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宁夏大学生命科学学院、西部特色生物资源利用与保护教育部重点实验室、宁夏农林科学研究院、宁夏</w:t>
            </w:r>
            <w:proofErr w:type="gramStart"/>
            <w:r>
              <w:rPr>
                <w:rFonts w:ascii="宋体" w:hAnsi="宋体" w:cs="宋体" w:hint="eastAsia"/>
                <w:szCs w:val="21"/>
              </w:rPr>
              <w:t>泰益欣</w:t>
            </w:r>
            <w:proofErr w:type="gramEnd"/>
            <w:r>
              <w:rPr>
                <w:rFonts w:ascii="宋体" w:hAnsi="宋体" w:cs="宋体" w:hint="eastAsia"/>
                <w:szCs w:val="21"/>
              </w:rPr>
              <w:t>生物科技有限公司、宁夏未来生物科技有限公司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15</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过程装备与控制专业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国家智能铸造产业创新中心、中国石化集团南化公司化工机械厂、中国石油宁夏石化公司、宁夏神州轮胎有限公司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16</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化学工程与工艺专业</w:t>
            </w:r>
          </w:p>
        </w:tc>
        <w:tc>
          <w:tcPr>
            <w:tcW w:w="4500"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北方民族大学、宁夏庆华煤业集团有限公司、宁夏工商职业技术学院、中国石油宁夏石化公司</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17</w:t>
            </w:r>
          </w:p>
        </w:tc>
        <w:tc>
          <w:tcPr>
            <w:tcW w:w="2965"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电子商务专业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18</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工商管理专业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19</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信息管理与信息系统专业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旅游管理专业</w:t>
            </w:r>
          </w:p>
        </w:tc>
        <w:tc>
          <w:tcPr>
            <w:tcW w:w="4500"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宁夏中国国际旅行社（有限公司）、宁夏马斯特置业有限公司银川凯宾斯基饭店</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lastRenderedPageBreak/>
              <w:t>21</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物流管理专业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22</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财务管理专业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23</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学前教育专业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宁夏银川市中关村幼儿教育集团、宁夏银川市第七幼儿园、宁夏大学后勤集团幼儿教育服务中心</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24</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音乐学专业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25</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美术学专业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6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26</w:t>
            </w:r>
          </w:p>
        </w:tc>
        <w:tc>
          <w:tcPr>
            <w:tcW w:w="296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社会体育指导与管理专业</w:t>
            </w:r>
          </w:p>
        </w:tc>
        <w:tc>
          <w:tcPr>
            <w:tcW w:w="450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bl>
    <w:p w:rsidR="00145D9E" w:rsidRDefault="00145D9E"/>
    <w:p w:rsidR="00145D9E" w:rsidRDefault="00BD59BA">
      <w:pPr>
        <w:jc w:val="left"/>
        <w:outlineLvl w:val="1"/>
        <w:rPr>
          <w:rFonts w:ascii="黑体" w:eastAsia="黑体" w:hAnsi="黑体" w:cs="黑体"/>
          <w:sz w:val="28"/>
          <w:szCs w:val="28"/>
        </w:rPr>
      </w:pPr>
      <w:bookmarkStart w:id="59" w:name="_Toc16467"/>
      <w:r>
        <w:rPr>
          <w:rFonts w:ascii="黑体" w:eastAsia="黑体" w:hAnsi="黑体" w:cs="黑体" w:hint="eastAsia"/>
          <w:sz w:val="28"/>
          <w:szCs w:val="28"/>
        </w:rPr>
        <w:t>（七）创新创业教育</w:t>
      </w:r>
      <w:bookmarkEnd w:id="59"/>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建构了符合“创新创业教育”和专业对应行业管理需要的专业课程体系，打通从理论到应用的各个环节，覆盖人才培养的全过程，引导学生多途径、多方式交叉学习，鼓励相近专业交叉培养，全面提高学生的专业能力、创新能力、社会竞争能力和综合素质。</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2022</w:t>
      </w:r>
      <w:r>
        <w:rPr>
          <w:rFonts w:ascii="宋体" w:hAnsi="宋体" w:cs="宋体" w:hint="eastAsia"/>
          <w:sz w:val="24"/>
          <w:szCs w:val="24"/>
        </w:rPr>
        <w:t>年，第三方高校创新创业教育评价研究咨询服务机构“创指数”正式推出“</w:t>
      </w:r>
      <w:r>
        <w:rPr>
          <w:rFonts w:ascii="宋体" w:hAnsi="宋体" w:cs="宋体" w:hint="eastAsia"/>
          <w:sz w:val="24"/>
          <w:szCs w:val="24"/>
        </w:rPr>
        <w:t>2022</w:t>
      </w:r>
      <w:r>
        <w:rPr>
          <w:rFonts w:ascii="宋体" w:hAnsi="宋体" w:cs="宋体" w:hint="eastAsia"/>
          <w:sz w:val="24"/>
          <w:szCs w:val="24"/>
        </w:rPr>
        <w:t>年中国高校创新创业教育指数榜”，旨在为社会各界了解中国高校创新创业建设进展情况提供参考，从第三方评价角度助力中国高校创新创业教育建设。学院位列“</w:t>
      </w:r>
      <w:r>
        <w:rPr>
          <w:rFonts w:ascii="宋体" w:hAnsi="宋体" w:cs="宋体" w:hint="eastAsia"/>
          <w:sz w:val="24"/>
          <w:szCs w:val="24"/>
        </w:rPr>
        <w:t>2022</w:t>
      </w:r>
      <w:r>
        <w:rPr>
          <w:rFonts w:ascii="宋体" w:hAnsi="宋体" w:cs="宋体" w:hint="eastAsia"/>
          <w:sz w:val="24"/>
          <w:szCs w:val="24"/>
        </w:rPr>
        <w:t>年中国独立学院创新创业教育</w:t>
      </w:r>
      <w:r>
        <w:rPr>
          <w:rFonts w:ascii="宋体" w:hAnsi="宋体" w:cs="宋体" w:hint="eastAsia"/>
          <w:sz w:val="24"/>
          <w:szCs w:val="24"/>
        </w:rPr>
        <w:t>指数榜”第三，“</w:t>
      </w:r>
      <w:r>
        <w:rPr>
          <w:rFonts w:ascii="宋体" w:hAnsi="宋体" w:cs="宋体" w:hint="eastAsia"/>
          <w:sz w:val="24"/>
          <w:szCs w:val="24"/>
        </w:rPr>
        <w:t>2022</w:t>
      </w:r>
      <w:r>
        <w:rPr>
          <w:rFonts w:ascii="宋体" w:hAnsi="宋体" w:cs="宋体" w:hint="eastAsia"/>
          <w:sz w:val="24"/>
          <w:szCs w:val="24"/>
        </w:rPr>
        <w:t>年中国民办本科院校（包含独立学院）创新创业教育指数榜”第十八名，在创新创业方面都表现出了卓越的综合实力。</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4</w:t>
      </w:r>
      <w:r>
        <w:rPr>
          <w:rFonts w:ascii="宋体" w:hAnsi="宋体" w:cs="宋体" w:hint="eastAsia"/>
          <w:sz w:val="24"/>
          <w:szCs w:val="24"/>
        </w:rPr>
        <w:t>月中国高等教育博览会在重庆发布了全国普通高校创新创业类竞赛研究报告。报告从获奖贡献和组织贡献两个维度对</w:t>
      </w:r>
      <w:r>
        <w:rPr>
          <w:rFonts w:ascii="宋体" w:hAnsi="宋体" w:cs="宋体" w:hint="eastAsia"/>
          <w:sz w:val="24"/>
          <w:szCs w:val="24"/>
        </w:rPr>
        <w:t>1106</w:t>
      </w:r>
      <w:r>
        <w:rPr>
          <w:rFonts w:ascii="宋体" w:hAnsi="宋体" w:cs="宋体" w:hint="eastAsia"/>
          <w:sz w:val="24"/>
          <w:szCs w:val="24"/>
        </w:rPr>
        <w:t>所本科院校</w:t>
      </w:r>
      <w:r>
        <w:rPr>
          <w:rFonts w:ascii="宋体" w:hAnsi="宋体" w:cs="宋体" w:hint="eastAsia"/>
          <w:sz w:val="24"/>
          <w:szCs w:val="24"/>
        </w:rPr>
        <w:t>2012</w:t>
      </w:r>
      <w:r>
        <w:rPr>
          <w:rFonts w:ascii="宋体" w:hAnsi="宋体" w:cs="宋体" w:hint="eastAsia"/>
          <w:sz w:val="24"/>
          <w:szCs w:val="24"/>
        </w:rPr>
        <w:t>—</w:t>
      </w:r>
      <w:r>
        <w:rPr>
          <w:rFonts w:ascii="宋体" w:hAnsi="宋体" w:cs="宋体" w:hint="eastAsia"/>
          <w:sz w:val="24"/>
          <w:szCs w:val="24"/>
        </w:rPr>
        <w:t>2022</w:t>
      </w:r>
      <w:r>
        <w:rPr>
          <w:rFonts w:ascii="宋体" w:hAnsi="宋体" w:cs="宋体" w:hint="eastAsia"/>
          <w:sz w:val="24"/>
          <w:szCs w:val="24"/>
        </w:rPr>
        <w:t>年进行数据采集。宁夏大学新华学院进入分数段的前</w:t>
      </w:r>
      <w:r>
        <w:rPr>
          <w:rFonts w:ascii="宋体" w:hAnsi="宋体" w:cs="宋体" w:hint="eastAsia"/>
          <w:sz w:val="24"/>
          <w:szCs w:val="24"/>
        </w:rPr>
        <w:t>54%</w:t>
      </w:r>
      <w:r>
        <w:rPr>
          <w:rFonts w:ascii="宋体" w:hAnsi="宋体" w:cs="宋体" w:hint="eastAsia"/>
          <w:sz w:val="24"/>
          <w:szCs w:val="24"/>
        </w:rPr>
        <w:t>。在自治区本科院校排名第四，在自治区民办本科院校排名第一。</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学院创新创业中心先后被认定为“银川市创业孵化示范基地”“自治区高校创客空间”“自治区级大学生创业示范基地”，获批“教育部</w:t>
      </w:r>
      <w:r>
        <w:rPr>
          <w:rFonts w:ascii="宋体" w:hAnsi="宋体" w:cs="宋体" w:hint="eastAsia"/>
          <w:sz w:val="24"/>
          <w:szCs w:val="24"/>
        </w:rPr>
        <w:t>高等教育司与新道科技产学合作协同育人项目”。创新创业教育教师团队获“宁夏高校黄大年式教师团队”。</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2022</w:t>
      </w:r>
      <w:r>
        <w:rPr>
          <w:rFonts w:ascii="宋体" w:hAnsi="宋体" w:cs="宋体" w:hint="eastAsia"/>
          <w:sz w:val="24"/>
          <w:szCs w:val="24"/>
        </w:rPr>
        <w:t>年，在</w:t>
      </w:r>
      <w:r>
        <w:rPr>
          <w:rFonts w:ascii="宋体" w:hAnsi="宋体" w:cs="宋体"/>
          <w:sz w:val="24"/>
          <w:szCs w:val="24"/>
        </w:rPr>
        <w:t>第八届中国国际</w:t>
      </w:r>
      <w:r>
        <w:rPr>
          <w:rFonts w:ascii="宋体" w:hAnsi="宋体" w:cs="宋体"/>
          <w:sz w:val="24"/>
          <w:szCs w:val="24"/>
        </w:rPr>
        <w:t>“</w:t>
      </w:r>
      <w:r>
        <w:rPr>
          <w:rFonts w:ascii="宋体" w:hAnsi="宋体" w:cs="宋体"/>
          <w:sz w:val="24"/>
          <w:szCs w:val="24"/>
        </w:rPr>
        <w:t>互联网</w:t>
      </w:r>
      <w:r>
        <w:rPr>
          <w:rFonts w:ascii="宋体" w:hAnsi="宋体" w:cs="宋体"/>
          <w:sz w:val="24"/>
          <w:szCs w:val="24"/>
        </w:rPr>
        <w:t>+”</w:t>
      </w:r>
      <w:r>
        <w:rPr>
          <w:rFonts w:ascii="宋体" w:hAnsi="宋体" w:cs="宋体"/>
          <w:sz w:val="24"/>
          <w:szCs w:val="24"/>
        </w:rPr>
        <w:t>大学生创新创业大赛总决赛</w:t>
      </w:r>
      <w:r>
        <w:rPr>
          <w:rFonts w:ascii="宋体" w:hAnsi="宋体" w:cs="宋体" w:hint="eastAsia"/>
          <w:sz w:val="24"/>
          <w:szCs w:val="24"/>
        </w:rPr>
        <w:t>中，</w:t>
      </w:r>
      <w:r>
        <w:rPr>
          <w:rFonts w:ascii="宋体" w:hAnsi="宋体" w:cs="宋体"/>
          <w:sz w:val="24"/>
          <w:szCs w:val="24"/>
        </w:rPr>
        <w:t>“</w:t>
      </w:r>
      <w:r>
        <w:rPr>
          <w:rFonts w:ascii="宋体" w:hAnsi="宋体" w:cs="宋体"/>
          <w:sz w:val="24"/>
          <w:szCs w:val="24"/>
        </w:rPr>
        <w:t>金色盾牌</w:t>
      </w:r>
      <w:r>
        <w:rPr>
          <w:rFonts w:ascii="宋体" w:hAnsi="宋体" w:cs="宋体"/>
          <w:sz w:val="24"/>
          <w:szCs w:val="24"/>
        </w:rPr>
        <w:t>——</w:t>
      </w:r>
      <w:r>
        <w:rPr>
          <w:rFonts w:ascii="宋体" w:hAnsi="宋体" w:cs="宋体"/>
          <w:sz w:val="24"/>
          <w:szCs w:val="24"/>
        </w:rPr>
        <w:t>网络空间安全守护者</w:t>
      </w:r>
      <w:r>
        <w:rPr>
          <w:rFonts w:ascii="宋体" w:hAnsi="宋体" w:cs="宋体"/>
          <w:sz w:val="24"/>
          <w:szCs w:val="24"/>
        </w:rPr>
        <w:t>”</w:t>
      </w:r>
      <w:r>
        <w:rPr>
          <w:rFonts w:ascii="宋体" w:hAnsi="宋体" w:cs="宋体"/>
          <w:sz w:val="24"/>
          <w:szCs w:val="24"/>
        </w:rPr>
        <w:t>项目团队从来自</w:t>
      </w:r>
      <w:r>
        <w:rPr>
          <w:rFonts w:ascii="宋体" w:hAnsi="宋体" w:cs="宋体"/>
          <w:sz w:val="24"/>
          <w:szCs w:val="24"/>
        </w:rPr>
        <w:t>111</w:t>
      </w:r>
      <w:r>
        <w:rPr>
          <w:rFonts w:ascii="宋体" w:hAnsi="宋体" w:cs="宋体"/>
          <w:sz w:val="24"/>
          <w:szCs w:val="24"/>
        </w:rPr>
        <w:t>个国家和地区的</w:t>
      </w:r>
      <w:r>
        <w:rPr>
          <w:rFonts w:ascii="宋体" w:hAnsi="宋体" w:cs="宋体"/>
          <w:sz w:val="24"/>
          <w:szCs w:val="24"/>
        </w:rPr>
        <w:t>340</w:t>
      </w:r>
      <w:r>
        <w:rPr>
          <w:rFonts w:ascii="宋体" w:hAnsi="宋体" w:cs="宋体"/>
          <w:sz w:val="24"/>
          <w:szCs w:val="24"/>
        </w:rPr>
        <w:t>万个团队中脱颖而出，最终荣获</w:t>
      </w:r>
      <w:r>
        <w:rPr>
          <w:rFonts w:ascii="宋体" w:hAnsi="宋体" w:cs="宋体"/>
          <w:sz w:val="24"/>
          <w:szCs w:val="24"/>
        </w:rPr>
        <w:t>“</w:t>
      </w:r>
      <w:r>
        <w:rPr>
          <w:rFonts w:ascii="宋体" w:hAnsi="宋体" w:cs="宋体"/>
          <w:sz w:val="24"/>
          <w:szCs w:val="24"/>
        </w:rPr>
        <w:t>青年红色筑梦之旅</w:t>
      </w:r>
      <w:r>
        <w:rPr>
          <w:rFonts w:ascii="宋体" w:hAnsi="宋体" w:cs="宋体"/>
          <w:sz w:val="24"/>
          <w:szCs w:val="24"/>
        </w:rPr>
        <w:t>”</w:t>
      </w:r>
      <w:r>
        <w:rPr>
          <w:rFonts w:ascii="宋体" w:hAnsi="宋体" w:cs="宋体"/>
          <w:sz w:val="24"/>
          <w:szCs w:val="24"/>
        </w:rPr>
        <w:t>赛道银奖。在此次大赛中，学院以</w:t>
      </w:r>
      <w:r>
        <w:rPr>
          <w:rFonts w:ascii="宋体" w:hAnsi="宋体" w:cs="宋体"/>
          <w:sz w:val="24"/>
          <w:szCs w:val="24"/>
        </w:rPr>
        <w:t>1</w:t>
      </w:r>
      <w:r>
        <w:rPr>
          <w:rFonts w:ascii="宋体" w:hAnsi="宋体" w:cs="宋体"/>
          <w:sz w:val="24"/>
          <w:szCs w:val="24"/>
        </w:rPr>
        <w:t>项国赛银奖</w:t>
      </w:r>
      <w:r>
        <w:rPr>
          <w:rFonts w:ascii="宋体" w:hAnsi="宋体" w:cs="宋体" w:hint="eastAsia"/>
          <w:sz w:val="24"/>
          <w:szCs w:val="24"/>
        </w:rPr>
        <w:t>和</w:t>
      </w:r>
      <w:r>
        <w:rPr>
          <w:rFonts w:ascii="宋体" w:hAnsi="宋体" w:cs="宋体"/>
          <w:sz w:val="24"/>
          <w:szCs w:val="24"/>
        </w:rPr>
        <w:t>4</w:t>
      </w:r>
      <w:r>
        <w:rPr>
          <w:rFonts w:ascii="宋体" w:hAnsi="宋体" w:cs="宋体"/>
          <w:sz w:val="24"/>
          <w:szCs w:val="24"/>
        </w:rPr>
        <w:t>项国赛铜奖，创历史性突破，刷新学院在此项赛事</w:t>
      </w:r>
      <w:r>
        <w:rPr>
          <w:rFonts w:ascii="宋体" w:hAnsi="宋体" w:cs="宋体" w:hint="eastAsia"/>
          <w:sz w:val="24"/>
          <w:szCs w:val="24"/>
        </w:rPr>
        <w:t>中保持</w:t>
      </w:r>
      <w:r>
        <w:rPr>
          <w:rFonts w:ascii="宋体" w:hAnsi="宋体" w:cs="宋体"/>
          <w:sz w:val="24"/>
          <w:szCs w:val="24"/>
        </w:rPr>
        <w:t>的最好成绩</w:t>
      </w:r>
      <w:r>
        <w:rPr>
          <w:rFonts w:ascii="宋体" w:hAnsi="宋体" w:cs="宋体" w:hint="eastAsia"/>
          <w:sz w:val="24"/>
          <w:szCs w:val="24"/>
        </w:rPr>
        <w:t>。截至</w:t>
      </w:r>
      <w:r>
        <w:rPr>
          <w:rFonts w:ascii="宋体" w:hAnsi="宋体" w:cs="宋体" w:hint="eastAsia"/>
          <w:sz w:val="24"/>
          <w:szCs w:val="24"/>
        </w:rPr>
        <w:t>2022</w:t>
      </w:r>
      <w:r>
        <w:rPr>
          <w:rFonts w:ascii="宋体" w:hAnsi="宋体" w:cs="宋体" w:hint="eastAsia"/>
          <w:sz w:val="24"/>
          <w:szCs w:val="24"/>
        </w:rPr>
        <w:t>年底，学院累计获得全国总决赛银奖</w:t>
      </w:r>
      <w:r>
        <w:rPr>
          <w:rFonts w:ascii="宋体" w:hAnsi="宋体" w:cs="宋体" w:hint="eastAsia"/>
          <w:sz w:val="24"/>
          <w:szCs w:val="24"/>
        </w:rPr>
        <w:t>2</w:t>
      </w:r>
      <w:r>
        <w:rPr>
          <w:rFonts w:ascii="宋体" w:hAnsi="宋体" w:cs="宋体" w:hint="eastAsia"/>
          <w:sz w:val="24"/>
          <w:szCs w:val="24"/>
        </w:rPr>
        <w:t>项、铜奖</w:t>
      </w:r>
      <w:r>
        <w:rPr>
          <w:rFonts w:ascii="宋体" w:hAnsi="宋体" w:cs="宋体" w:hint="eastAsia"/>
          <w:sz w:val="24"/>
          <w:szCs w:val="24"/>
        </w:rPr>
        <w:t>10</w:t>
      </w:r>
      <w:r>
        <w:rPr>
          <w:rFonts w:ascii="宋体" w:hAnsi="宋体" w:cs="宋体" w:hint="eastAsia"/>
          <w:sz w:val="24"/>
          <w:szCs w:val="24"/>
        </w:rPr>
        <w:lastRenderedPageBreak/>
        <w:t>项，学院获奖数量和层次位居全国同类院校前列。其中，《红杞来</w:t>
      </w:r>
      <w:r>
        <w:rPr>
          <w:rFonts w:ascii="宋体" w:hAnsi="宋体" w:cs="宋体" w:hint="eastAsia"/>
          <w:sz w:val="24"/>
          <w:szCs w:val="24"/>
        </w:rPr>
        <w:t>——移民区枸杞产业致富的奔跑者》项目落地红寺堡大河乡；“</w:t>
      </w:r>
      <w:bookmarkStart w:id="60" w:name="OLE_LINK32"/>
      <w:bookmarkEnd w:id="60"/>
      <w:r>
        <w:rPr>
          <w:rFonts w:ascii="宋体" w:hAnsi="宋体" w:cs="宋体" w:hint="eastAsia"/>
          <w:sz w:val="24"/>
          <w:szCs w:val="24"/>
        </w:rPr>
        <w:t>金色盾牌——网络空间安全守护者”项目团队累计参与各地公安协助</w:t>
      </w:r>
      <w:r>
        <w:rPr>
          <w:rFonts w:ascii="宋体" w:hAnsi="宋体" w:cs="宋体" w:hint="eastAsia"/>
          <w:sz w:val="24"/>
          <w:szCs w:val="24"/>
        </w:rPr>
        <w:t>300</w:t>
      </w:r>
      <w:r>
        <w:rPr>
          <w:rFonts w:ascii="宋体" w:hAnsi="宋体" w:cs="宋体" w:hint="eastAsia"/>
          <w:sz w:val="24"/>
          <w:szCs w:val="24"/>
        </w:rPr>
        <w:t>余次。</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学院连续</w:t>
      </w:r>
      <w:r>
        <w:rPr>
          <w:rFonts w:ascii="宋体" w:hAnsi="宋体" w:cs="宋体" w:hint="eastAsia"/>
          <w:sz w:val="24"/>
          <w:szCs w:val="24"/>
        </w:rPr>
        <w:t>4</w:t>
      </w:r>
      <w:r>
        <w:rPr>
          <w:rFonts w:ascii="宋体" w:hAnsi="宋体" w:cs="宋体" w:hint="eastAsia"/>
          <w:sz w:val="24"/>
          <w:szCs w:val="24"/>
        </w:rPr>
        <w:t>年承办宁夏“互联网</w:t>
      </w:r>
      <w:r>
        <w:rPr>
          <w:rFonts w:ascii="宋体" w:hAnsi="宋体" w:cs="宋体" w:hint="eastAsia"/>
          <w:sz w:val="24"/>
          <w:szCs w:val="24"/>
        </w:rPr>
        <w:t>+</w:t>
      </w:r>
      <w:r>
        <w:rPr>
          <w:rFonts w:ascii="宋体" w:hAnsi="宋体" w:cs="宋体" w:hint="eastAsia"/>
          <w:sz w:val="24"/>
          <w:szCs w:val="24"/>
        </w:rPr>
        <w:t>”大学生创新创业大赛“青年红色筑梦之旅”活动，精心打造“</w:t>
      </w:r>
      <w:r>
        <w:rPr>
          <w:rFonts w:ascii="宋体" w:hAnsi="宋体" w:cs="宋体" w:hint="eastAsia"/>
          <w:sz w:val="24"/>
          <w:szCs w:val="24"/>
        </w:rPr>
        <w:t>5</w:t>
      </w:r>
      <w:r>
        <w:rPr>
          <w:rFonts w:ascii="宋体" w:hAnsi="宋体" w:cs="宋体" w:hint="eastAsia"/>
          <w:sz w:val="24"/>
          <w:szCs w:val="24"/>
        </w:rPr>
        <w:t>闻</w:t>
      </w:r>
      <w:r>
        <w:rPr>
          <w:rFonts w:ascii="宋体" w:hAnsi="宋体" w:cs="宋体" w:hint="eastAsia"/>
          <w:sz w:val="24"/>
          <w:szCs w:val="24"/>
        </w:rPr>
        <w:t>5</w:t>
      </w:r>
      <w:r>
        <w:rPr>
          <w:rFonts w:ascii="宋体" w:hAnsi="宋体" w:cs="宋体" w:hint="eastAsia"/>
          <w:sz w:val="24"/>
          <w:szCs w:val="24"/>
        </w:rPr>
        <w:t>思</w:t>
      </w:r>
      <w:r>
        <w:rPr>
          <w:rFonts w:ascii="宋体" w:hAnsi="宋体" w:cs="宋体" w:hint="eastAsia"/>
          <w:sz w:val="24"/>
          <w:szCs w:val="24"/>
        </w:rPr>
        <w:t>5</w:t>
      </w:r>
      <w:r>
        <w:rPr>
          <w:rFonts w:ascii="宋体" w:hAnsi="宋体" w:cs="宋体" w:hint="eastAsia"/>
          <w:sz w:val="24"/>
          <w:szCs w:val="24"/>
        </w:rPr>
        <w:t>行</w:t>
      </w:r>
      <w:r>
        <w:rPr>
          <w:rFonts w:ascii="宋体" w:hAnsi="宋体" w:cs="宋体" w:hint="eastAsia"/>
          <w:sz w:val="24"/>
          <w:szCs w:val="24"/>
        </w:rPr>
        <w:t>15</w:t>
      </w:r>
      <w:r>
        <w:rPr>
          <w:rFonts w:ascii="宋体" w:hAnsi="宋体" w:cs="宋体" w:hint="eastAsia"/>
          <w:sz w:val="24"/>
          <w:szCs w:val="24"/>
        </w:rPr>
        <w:t>个</w:t>
      </w:r>
      <w:r>
        <w:rPr>
          <w:rFonts w:ascii="宋体" w:hAnsi="宋体" w:cs="宋体" w:hint="eastAsia"/>
          <w:sz w:val="24"/>
          <w:szCs w:val="24"/>
        </w:rPr>
        <w:t>1</w:t>
      </w:r>
      <w:r>
        <w:rPr>
          <w:rFonts w:ascii="宋体" w:hAnsi="宋体" w:cs="宋体" w:hint="eastAsia"/>
          <w:sz w:val="24"/>
          <w:szCs w:val="24"/>
        </w:rPr>
        <w:t>”系列品牌活动，成为全国特色典型活动。在全区参赛高校中学生参赛覆盖率连续多年保持第一。</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学院高度重视学生创新创业能力培养，率先在宁夏建立了校、行、</w:t>
      </w:r>
      <w:proofErr w:type="gramStart"/>
      <w:r>
        <w:rPr>
          <w:rFonts w:ascii="宋体" w:hAnsi="宋体" w:cs="宋体" w:hint="eastAsia"/>
          <w:sz w:val="24"/>
          <w:szCs w:val="24"/>
        </w:rPr>
        <w:t>企三方</w:t>
      </w:r>
      <w:proofErr w:type="gramEnd"/>
      <w:r>
        <w:rPr>
          <w:rFonts w:ascii="宋体" w:hAnsi="宋体" w:cs="宋体" w:hint="eastAsia"/>
          <w:sz w:val="24"/>
          <w:szCs w:val="24"/>
        </w:rPr>
        <w:t>联合人才培养创新模式，探索形成创新创业教育“</w:t>
      </w:r>
      <w:r>
        <w:rPr>
          <w:rFonts w:ascii="宋体" w:hAnsi="宋体" w:cs="宋体" w:hint="eastAsia"/>
          <w:sz w:val="24"/>
          <w:szCs w:val="24"/>
        </w:rPr>
        <w:t>123456</w:t>
      </w:r>
      <w:r>
        <w:rPr>
          <w:rFonts w:ascii="宋体" w:hAnsi="宋体" w:cs="宋体" w:hint="eastAsia"/>
          <w:sz w:val="24"/>
          <w:szCs w:val="24"/>
        </w:rPr>
        <w:t>”模式，学科竞赛先后获得国家级一等奖</w:t>
      </w:r>
      <w:r>
        <w:rPr>
          <w:rFonts w:ascii="宋体" w:hAnsi="宋体" w:cs="宋体" w:hint="eastAsia"/>
          <w:sz w:val="24"/>
          <w:szCs w:val="24"/>
        </w:rPr>
        <w:t>40</w:t>
      </w:r>
      <w:r>
        <w:rPr>
          <w:rFonts w:ascii="宋体" w:hAnsi="宋体" w:cs="宋体" w:hint="eastAsia"/>
          <w:sz w:val="24"/>
          <w:szCs w:val="24"/>
        </w:rPr>
        <w:t>项，二等奖</w:t>
      </w:r>
      <w:r>
        <w:rPr>
          <w:rFonts w:ascii="宋体" w:hAnsi="宋体" w:cs="宋体" w:hint="eastAsia"/>
          <w:sz w:val="24"/>
          <w:szCs w:val="24"/>
        </w:rPr>
        <w:t>96</w:t>
      </w:r>
      <w:r>
        <w:rPr>
          <w:rFonts w:ascii="宋体" w:hAnsi="宋体" w:cs="宋体" w:hint="eastAsia"/>
          <w:sz w:val="24"/>
          <w:szCs w:val="24"/>
        </w:rPr>
        <w:t>项，三等奖</w:t>
      </w:r>
      <w:r>
        <w:rPr>
          <w:rFonts w:ascii="宋体" w:hAnsi="宋体" w:cs="宋体" w:hint="eastAsia"/>
          <w:sz w:val="24"/>
          <w:szCs w:val="24"/>
        </w:rPr>
        <w:t>15</w:t>
      </w:r>
      <w:r>
        <w:rPr>
          <w:rFonts w:ascii="宋体" w:hAnsi="宋体" w:cs="宋体" w:hint="eastAsia"/>
          <w:sz w:val="24"/>
          <w:szCs w:val="24"/>
        </w:rPr>
        <w:t>8</w:t>
      </w:r>
      <w:r>
        <w:rPr>
          <w:rFonts w:ascii="宋体" w:hAnsi="宋体" w:cs="宋体" w:hint="eastAsia"/>
          <w:sz w:val="24"/>
          <w:szCs w:val="24"/>
        </w:rPr>
        <w:t>项；自治区（省）级一等奖</w:t>
      </w:r>
      <w:r>
        <w:rPr>
          <w:rFonts w:ascii="宋体" w:hAnsi="宋体" w:cs="宋体" w:hint="eastAsia"/>
          <w:sz w:val="24"/>
          <w:szCs w:val="24"/>
        </w:rPr>
        <w:t>144</w:t>
      </w:r>
      <w:r>
        <w:rPr>
          <w:rFonts w:ascii="宋体" w:hAnsi="宋体" w:cs="宋体" w:hint="eastAsia"/>
          <w:sz w:val="24"/>
          <w:szCs w:val="24"/>
        </w:rPr>
        <w:t>项，二等奖</w:t>
      </w:r>
      <w:r>
        <w:rPr>
          <w:rFonts w:ascii="宋体" w:hAnsi="宋体" w:cs="宋体" w:hint="eastAsia"/>
          <w:sz w:val="24"/>
          <w:szCs w:val="24"/>
        </w:rPr>
        <w:t>205</w:t>
      </w:r>
      <w:r>
        <w:rPr>
          <w:rFonts w:ascii="宋体" w:hAnsi="宋体" w:cs="宋体" w:hint="eastAsia"/>
          <w:sz w:val="24"/>
          <w:szCs w:val="24"/>
        </w:rPr>
        <w:t>项，三等奖</w:t>
      </w:r>
      <w:r>
        <w:rPr>
          <w:rFonts w:ascii="宋体" w:hAnsi="宋体" w:cs="宋体" w:hint="eastAsia"/>
          <w:sz w:val="24"/>
          <w:szCs w:val="24"/>
        </w:rPr>
        <w:t>315</w:t>
      </w:r>
      <w:r>
        <w:rPr>
          <w:rFonts w:ascii="宋体" w:hAnsi="宋体" w:cs="宋体" w:hint="eastAsia"/>
          <w:sz w:val="24"/>
          <w:szCs w:val="24"/>
        </w:rPr>
        <w:t>项。真正做到了以赛促教，竞赛育人。</w:t>
      </w:r>
    </w:p>
    <w:p w:rsidR="00145D9E" w:rsidRDefault="00BD59BA">
      <w:pPr>
        <w:jc w:val="left"/>
        <w:outlineLvl w:val="0"/>
        <w:rPr>
          <w:rFonts w:ascii="黑体" w:eastAsia="黑体" w:hAnsi="黑体" w:cs="黑体"/>
          <w:sz w:val="30"/>
          <w:szCs w:val="30"/>
        </w:rPr>
      </w:pPr>
      <w:bookmarkStart w:id="61" w:name="_Toc12155"/>
      <w:r>
        <w:rPr>
          <w:rFonts w:ascii="黑体" w:eastAsia="黑体" w:hAnsi="黑体" w:cs="黑体" w:hint="eastAsia"/>
          <w:sz w:val="30"/>
          <w:szCs w:val="30"/>
        </w:rPr>
        <w:t>四、专业培养能力</w:t>
      </w:r>
      <w:bookmarkEnd w:id="61"/>
    </w:p>
    <w:p w:rsidR="00145D9E" w:rsidRDefault="00BD59BA">
      <w:pPr>
        <w:jc w:val="left"/>
        <w:outlineLvl w:val="1"/>
        <w:rPr>
          <w:rFonts w:ascii="黑体" w:eastAsia="黑体" w:hAnsi="黑体" w:cs="黑体"/>
          <w:sz w:val="28"/>
          <w:szCs w:val="28"/>
        </w:rPr>
      </w:pPr>
      <w:bookmarkStart w:id="62" w:name="_Toc10489"/>
      <w:r>
        <w:rPr>
          <w:rFonts w:ascii="黑体" w:eastAsia="黑体" w:hAnsi="黑体" w:cs="黑体" w:hint="eastAsia"/>
          <w:sz w:val="28"/>
          <w:szCs w:val="28"/>
        </w:rPr>
        <w:t>（一）人才培养目标定位与特色</w:t>
      </w:r>
      <w:bookmarkEnd w:id="62"/>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学院以立德</w:t>
      </w:r>
      <w:proofErr w:type="gramStart"/>
      <w:r>
        <w:rPr>
          <w:rFonts w:ascii="宋体" w:hAnsi="宋体" w:cs="宋体" w:hint="eastAsia"/>
          <w:sz w:val="24"/>
          <w:szCs w:val="24"/>
        </w:rPr>
        <w:t>树人成效</w:t>
      </w:r>
      <w:proofErr w:type="gramEnd"/>
      <w:r>
        <w:rPr>
          <w:rFonts w:ascii="宋体" w:hAnsi="宋体" w:cs="宋体" w:hint="eastAsia"/>
          <w:sz w:val="24"/>
          <w:szCs w:val="24"/>
        </w:rPr>
        <w:t>作为检验人才培养工作的根本标准，把思想政治教育贯穿人才培</w:t>
      </w:r>
      <w:r>
        <w:rPr>
          <w:rFonts w:ascii="宋体" w:hAnsi="宋体" w:cs="宋体"/>
          <w:sz w:val="24"/>
          <w:szCs w:val="24"/>
        </w:rPr>
        <w:t>养全过程，</w:t>
      </w:r>
      <w:proofErr w:type="gramStart"/>
      <w:r>
        <w:rPr>
          <w:rFonts w:ascii="宋体" w:hAnsi="宋体" w:cs="宋体"/>
          <w:sz w:val="24"/>
          <w:szCs w:val="24"/>
        </w:rPr>
        <w:t>将习近</w:t>
      </w:r>
      <w:proofErr w:type="gramEnd"/>
      <w:r>
        <w:rPr>
          <w:rFonts w:ascii="宋体" w:hAnsi="宋体" w:cs="宋体"/>
          <w:sz w:val="24"/>
          <w:szCs w:val="24"/>
        </w:rPr>
        <w:t>平新时代中国特色社会主义思想融入学科、融入专业、融入课程、融入课堂，树立专思融合的理念，把立德树人内化到专业培养目标、毕业要求和课程设置各方面，深入发掘和提炼各课程所蕴含</w:t>
      </w:r>
      <w:proofErr w:type="gramStart"/>
      <w:r>
        <w:rPr>
          <w:rFonts w:ascii="宋体" w:hAnsi="宋体" w:cs="宋体"/>
          <w:sz w:val="24"/>
          <w:szCs w:val="24"/>
        </w:rPr>
        <w:t>的思政元素</w:t>
      </w:r>
      <w:proofErr w:type="gramEnd"/>
      <w:r>
        <w:rPr>
          <w:rFonts w:ascii="宋体" w:hAnsi="宋体" w:cs="宋体"/>
          <w:sz w:val="24"/>
          <w:szCs w:val="24"/>
        </w:rPr>
        <w:t>和德育功能。促进专业教育和</w:t>
      </w:r>
      <w:proofErr w:type="gramStart"/>
      <w:r>
        <w:rPr>
          <w:rFonts w:ascii="宋体" w:hAnsi="宋体" w:cs="宋体"/>
          <w:sz w:val="24"/>
          <w:szCs w:val="24"/>
        </w:rPr>
        <w:t>思政教育</w:t>
      </w:r>
      <w:proofErr w:type="gramEnd"/>
      <w:r>
        <w:rPr>
          <w:rFonts w:ascii="宋体" w:hAnsi="宋体" w:cs="宋体"/>
          <w:sz w:val="24"/>
          <w:szCs w:val="24"/>
        </w:rPr>
        <w:t>深度融合，促进知识传授和价值引领有机统一。</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学院在</w:t>
      </w:r>
      <w:r>
        <w:rPr>
          <w:rFonts w:ascii="宋体" w:hAnsi="宋体" w:cs="宋体"/>
          <w:sz w:val="24"/>
          <w:szCs w:val="24"/>
        </w:rPr>
        <w:t>2019</w:t>
      </w:r>
      <w:r>
        <w:rPr>
          <w:rFonts w:ascii="宋体" w:hAnsi="宋体" w:cs="宋体"/>
          <w:sz w:val="24"/>
          <w:szCs w:val="24"/>
        </w:rPr>
        <w:t>年版《人才培养方案》的基础上，进行了广泛的讨论和修订，形成《宁夏大学新华学院本科专业人才培养方案（</w:t>
      </w:r>
      <w:r>
        <w:rPr>
          <w:rFonts w:ascii="宋体" w:hAnsi="宋体" w:cs="宋体"/>
          <w:sz w:val="24"/>
          <w:szCs w:val="24"/>
        </w:rPr>
        <w:t>2023</w:t>
      </w:r>
      <w:r>
        <w:rPr>
          <w:rFonts w:ascii="宋体" w:hAnsi="宋体" w:cs="宋体"/>
          <w:sz w:val="24"/>
          <w:szCs w:val="24"/>
        </w:rPr>
        <w:t>版）》</w:t>
      </w:r>
      <w:r>
        <w:rPr>
          <w:rFonts w:ascii="宋体" w:hAnsi="宋体" w:cs="宋体" w:hint="eastAsia"/>
          <w:sz w:val="24"/>
          <w:szCs w:val="24"/>
        </w:rPr>
        <w:t>，培养目标符合学院人才培养总体目标，充分考虑专业发展实际以及社会人才需</w:t>
      </w:r>
      <w:r>
        <w:rPr>
          <w:rFonts w:ascii="宋体" w:hAnsi="宋体" w:cs="宋体"/>
          <w:sz w:val="24"/>
          <w:szCs w:val="24"/>
        </w:rPr>
        <w:t>求，体现各专业人才培养的特色与优势，强调反映学生毕业后</w:t>
      </w:r>
      <w:r>
        <w:rPr>
          <w:rFonts w:ascii="宋体" w:hAnsi="宋体" w:cs="宋体"/>
          <w:sz w:val="24"/>
          <w:szCs w:val="24"/>
        </w:rPr>
        <w:t>5</w:t>
      </w:r>
      <w:r>
        <w:rPr>
          <w:rFonts w:ascii="宋体" w:hAnsi="宋体" w:cs="宋体"/>
          <w:sz w:val="24"/>
          <w:szCs w:val="24"/>
        </w:rPr>
        <w:t>年左右在社会与专业领域预期能够取得的成就，具有各专业办学传承、底蕴和特色。</w:t>
      </w:r>
    </w:p>
    <w:p w:rsidR="00145D9E" w:rsidRDefault="00BD59BA">
      <w:pPr>
        <w:jc w:val="left"/>
        <w:outlineLvl w:val="1"/>
        <w:rPr>
          <w:rFonts w:ascii="黑体" w:eastAsia="黑体" w:hAnsi="黑体" w:cs="黑体"/>
          <w:sz w:val="28"/>
          <w:szCs w:val="28"/>
        </w:rPr>
      </w:pPr>
      <w:bookmarkStart w:id="63" w:name="_Toc10954"/>
      <w:r>
        <w:rPr>
          <w:rFonts w:ascii="黑体" w:eastAsia="黑体" w:hAnsi="黑体" w:cs="黑体" w:hint="eastAsia"/>
          <w:sz w:val="28"/>
          <w:szCs w:val="28"/>
        </w:rPr>
        <w:t>（二）实习实训基地</w:t>
      </w:r>
      <w:bookmarkEnd w:id="63"/>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学院与宁夏辅德律师事务所、银川市回民中学、宁夏中国国际旅行社（有限公司）、宁夏吴忠市新闻传媒中心、中国石油宁夏石化公司等</w:t>
      </w:r>
      <w:r>
        <w:rPr>
          <w:rFonts w:ascii="宋体" w:hAnsi="宋体" w:cs="宋体"/>
          <w:sz w:val="24"/>
          <w:szCs w:val="24"/>
        </w:rPr>
        <w:t>79</w:t>
      </w:r>
      <w:r>
        <w:rPr>
          <w:rFonts w:ascii="宋体" w:hAnsi="宋体" w:cs="宋体" w:hint="eastAsia"/>
          <w:sz w:val="24"/>
          <w:szCs w:val="24"/>
        </w:rPr>
        <w:t>家单位签订合作共建实习基地协议，双方互相支持、优势互补、资源互用。（见表</w:t>
      </w:r>
      <w:r>
        <w:rPr>
          <w:rFonts w:ascii="宋体" w:hAnsi="宋体" w:cs="宋体" w:hint="eastAsia"/>
          <w:sz w:val="24"/>
          <w:szCs w:val="24"/>
        </w:rPr>
        <w:t>4-1</w:t>
      </w:r>
      <w:r>
        <w:rPr>
          <w:rFonts w:ascii="宋体" w:hAnsi="宋体" w:cs="宋体" w:hint="eastAsia"/>
          <w:sz w:val="24"/>
          <w:szCs w:val="24"/>
        </w:rPr>
        <w:t>）</w:t>
      </w:r>
    </w:p>
    <w:tbl>
      <w:tblPr>
        <w:tblW w:w="8240" w:type="dxa"/>
        <w:tblLayout w:type="fixed"/>
        <w:tblCellMar>
          <w:top w:w="15" w:type="dxa"/>
          <w:left w:w="15" w:type="dxa"/>
          <w:bottom w:w="15" w:type="dxa"/>
          <w:right w:w="15" w:type="dxa"/>
        </w:tblCellMar>
        <w:tblLook w:val="04A0" w:firstRow="1" w:lastRow="0" w:firstColumn="1" w:lastColumn="0" w:noHBand="0" w:noVBand="1"/>
      </w:tblPr>
      <w:tblGrid>
        <w:gridCol w:w="993"/>
        <w:gridCol w:w="4755"/>
        <w:gridCol w:w="2492"/>
      </w:tblGrid>
      <w:tr w:rsidR="00145D9E">
        <w:trPr>
          <w:trHeight w:val="571"/>
        </w:trPr>
        <w:tc>
          <w:tcPr>
            <w:tcW w:w="8240" w:type="dxa"/>
            <w:gridSpan w:val="3"/>
            <w:tcBorders>
              <w:bottom w:val="single" w:sz="8" w:space="0" w:color="000000"/>
            </w:tcBorders>
            <w:shd w:val="clear" w:color="auto" w:fill="auto"/>
            <w:vAlign w:val="bottom"/>
          </w:tcPr>
          <w:p w:rsidR="00145D9E" w:rsidRDefault="00BD59BA">
            <w:pPr>
              <w:jc w:val="center"/>
            </w:pPr>
            <w:r>
              <w:rPr>
                <w:rFonts w:ascii="宋体" w:hAnsi="宋体" w:cs="宋体" w:hint="eastAsia"/>
                <w:szCs w:val="21"/>
              </w:rPr>
              <w:t>表</w:t>
            </w:r>
            <w:r>
              <w:rPr>
                <w:rFonts w:ascii="宋体" w:hAnsi="宋体" w:cs="宋体" w:hint="eastAsia"/>
                <w:szCs w:val="21"/>
              </w:rPr>
              <w:t>4-1 2022-2023</w:t>
            </w:r>
            <w:r>
              <w:rPr>
                <w:rFonts w:ascii="宋体" w:hAnsi="宋体" w:cs="宋体" w:hint="eastAsia"/>
                <w:szCs w:val="21"/>
              </w:rPr>
              <w:t>年学院与企事业单位共建实习基地</w:t>
            </w:r>
          </w:p>
        </w:tc>
      </w:tr>
      <w:tr w:rsidR="00145D9E">
        <w:trPr>
          <w:trHeight w:val="611"/>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实习基地名称</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面向专业</w:t>
            </w:r>
          </w:p>
        </w:tc>
      </w:tr>
      <w:tr w:rsidR="00145D9E">
        <w:trPr>
          <w:trHeight w:val="611"/>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银川市回民中学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611"/>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宁夏辅德律师事务所</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611"/>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lastRenderedPageBreak/>
              <w:t>3</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上海中夏（银川）律师事务所</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611"/>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宁夏中国国际旅行社（有限公司）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旅游管理</w:t>
            </w:r>
          </w:p>
        </w:tc>
      </w:tr>
      <w:tr w:rsidR="00145D9E">
        <w:trPr>
          <w:trHeight w:val="611"/>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宁夏银川市西夏区华西中学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宁夏国际交流中心</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英语</w:t>
            </w:r>
          </w:p>
        </w:tc>
      </w:tr>
      <w:tr w:rsidR="00145D9E">
        <w:trPr>
          <w:trHeight w:val="50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宁夏银川市中关村幼儿教育集团</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学前教育</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8</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宁夏银川市第七幼儿园</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学前教育</w:t>
            </w:r>
          </w:p>
        </w:tc>
      </w:tr>
      <w:tr w:rsidR="00145D9E">
        <w:trPr>
          <w:trHeight w:val="50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9</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宁夏银川市中级人民法院</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50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10</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中共银川市西夏区委宣传部</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新闻学</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11</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宁夏马斯特置业有限公司银川凯宾斯基饭店</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旅游管理</w:t>
            </w:r>
          </w:p>
        </w:tc>
      </w:tr>
      <w:tr w:rsidR="00145D9E">
        <w:trPr>
          <w:trHeight w:val="50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12</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w:t>
            </w:r>
            <w:proofErr w:type="gramStart"/>
            <w:r>
              <w:rPr>
                <w:rFonts w:ascii="宋体" w:hAnsi="宋体" w:cs="宋体" w:hint="eastAsia"/>
                <w:szCs w:val="21"/>
              </w:rPr>
              <w:t>兴庆区第十八</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13</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宁夏吴忠市新闻传媒中心</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新闻学</w:t>
            </w:r>
          </w:p>
        </w:tc>
      </w:tr>
      <w:tr w:rsidR="00145D9E">
        <w:trPr>
          <w:trHeight w:val="50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14</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银川市文学艺术界联合会</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15</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银川市西夏区</w:t>
            </w:r>
            <w:proofErr w:type="gramStart"/>
            <w:r>
              <w:rPr>
                <w:rFonts w:ascii="宋体" w:hAnsi="宋体" w:cs="宋体" w:hint="eastAsia"/>
                <w:szCs w:val="21"/>
              </w:rPr>
              <w:t>创博教育</w:t>
            </w:r>
            <w:proofErr w:type="gramEnd"/>
            <w:r>
              <w:rPr>
                <w:rFonts w:ascii="宋体" w:hAnsi="宋体" w:cs="宋体" w:hint="eastAsia"/>
                <w:szCs w:val="21"/>
              </w:rPr>
              <w:t>培训中心有限公司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英语</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16</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宁夏大学新华学院</w:t>
            </w:r>
            <w:r>
              <w:rPr>
                <w:rFonts w:ascii="宋体" w:hAnsi="宋体" w:cs="宋体" w:hint="eastAsia"/>
                <w:szCs w:val="21"/>
              </w:rPr>
              <w:t>-</w:t>
            </w:r>
            <w:r>
              <w:rPr>
                <w:rFonts w:ascii="宋体" w:hAnsi="宋体" w:cs="宋体" w:hint="eastAsia"/>
                <w:szCs w:val="21"/>
              </w:rPr>
              <w:t>贺兰县</w:t>
            </w:r>
            <w:proofErr w:type="gramStart"/>
            <w:r>
              <w:rPr>
                <w:rFonts w:ascii="宋体" w:hAnsi="宋体" w:cs="宋体" w:hint="eastAsia"/>
                <w:szCs w:val="21"/>
              </w:rPr>
              <w:t>融媒体</w:t>
            </w:r>
            <w:proofErr w:type="gramEnd"/>
            <w:r>
              <w:rPr>
                <w:rFonts w:ascii="宋体" w:hAnsi="宋体" w:cs="宋体" w:hint="eastAsia"/>
                <w:szCs w:val="21"/>
              </w:rPr>
              <w:t>中心</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新闻学</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17</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宁夏银川市西夏区第九小学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英语</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18</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w:t>
            </w:r>
            <w:proofErr w:type="gramStart"/>
            <w:r>
              <w:rPr>
                <w:rFonts w:ascii="宋体" w:hAnsi="宋体" w:cs="宋体" w:hint="eastAsia"/>
                <w:szCs w:val="21"/>
              </w:rPr>
              <w:t>兴庆区第十八</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英语</w:t>
            </w:r>
          </w:p>
        </w:tc>
      </w:tr>
      <w:tr w:rsidR="00145D9E">
        <w:trPr>
          <w:trHeight w:val="46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19</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兴庆区第六</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英语</w:t>
            </w:r>
          </w:p>
        </w:tc>
      </w:tr>
      <w:tr w:rsidR="00145D9E">
        <w:trPr>
          <w:trHeight w:val="520"/>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20</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兴庆区第二十三</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英语</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21</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兴庆区回民</w:t>
            </w:r>
            <w:proofErr w:type="gramEnd"/>
            <w:r>
              <w:rPr>
                <w:rFonts w:ascii="宋体" w:hAnsi="宋体" w:cs="宋体" w:hint="eastAsia"/>
                <w:szCs w:val="21"/>
              </w:rPr>
              <w:t>第二小学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22</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宁夏银川市西夏区第九小学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23</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阅海第二</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24</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兴庆区第六</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25</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兴庆区第二十三</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26</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宁夏国信嘉华律师事务所</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27</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银川市西夏区人民法院</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lastRenderedPageBreak/>
              <w:t>28</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宁夏兴业律师事务所</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29</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宁夏大学后勤集团幼儿教育服务中心</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学前教育</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30</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阅海第二</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英语</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31</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宁夏综义律师事务所</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32</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兴庆区第十六</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汉语言文学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33</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兴庆区回民</w:t>
            </w:r>
            <w:proofErr w:type="gramEnd"/>
            <w:r>
              <w:rPr>
                <w:rFonts w:ascii="宋体" w:hAnsi="宋体" w:cs="宋体" w:hint="eastAsia"/>
                <w:szCs w:val="21"/>
              </w:rPr>
              <w:t>第二小学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英语</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34</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兴庆区人民法院</w:t>
            </w:r>
            <w:proofErr w:type="gramEnd"/>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35</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金凤区人民法院</w:t>
            </w:r>
            <w:proofErr w:type="gramEnd"/>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36</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银川市西夏区人民检察院</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37</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北京大成（银川）律师事务所</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法学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38</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广联达科技股份有限公司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工程管理</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39</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中国石化集团南化公司化工机械厂</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过程装备与控制工程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40</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中国石油宁夏石化公司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过程装备与控制工程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41</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宁夏神州轮胎有限公司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机械工程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42</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宁夏庆华煤化集团有限公司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化学工程与工艺</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43</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宁夏工商职业技术学院</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化学工程与工艺</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44</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北方民族大学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化学工程与工艺</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45</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中国石油宁夏石化公司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化学工程与工艺</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46</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东风汽车变速箱有限公司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机械工程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47</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国家智能铸造产业创新中心</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机械工程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48</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宁夏第三建筑有限公司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工程管理、土木工程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49</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宁夏恒基天佑项目管理有限公司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土木工程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50</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宁夏工商职业技术学院</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电气工程及其自动化</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51</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陕西长风新能源科技有限公司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电气工程及其自动化</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52</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山东致中能源科技有限公司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电气工程及其自动化</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53</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银川华信智信息技术有限公司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电子信息工程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54</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宁夏欣和信息科技有限公司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电子信息工程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lastRenderedPageBreak/>
              <w:t>55</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宁夏天一晟科技有限公司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计算机科学与技术</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56</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宁夏电通信息技术有限公司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计算机科学与技术</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57</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西部安全认证中心有限责任公司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计算机科学与技术</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58</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北京千锋互联科技有限公司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计算机科学与技术</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59</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宁夏芯联成技术服务有限公司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计算机科学与技术</w:t>
            </w:r>
          </w:p>
          <w:p w:rsidR="00145D9E" w:rsidRDefault="00BD59BA">
            <w:pPr>
              <w:jc w:val="center"/>
              <w:rPr>
                <w:rFonts w:ascii="宋体" w:hAnsi="宋体" w:cs="宋体"/>
                <w:szCs w:val="21"/>
              </w:rPr>
            </w:pPr>
            <w:r>
              <w:rPr>
                <w:rFonts w:ascii="宋体" w:hAnsi="宋体" w:cs="宋体" w:hint="eastAsia"/>
                <w:szCs w:val="21"/>
              </w:rPr>
              <w:t>网络工程、电子信息工程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60</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金凤区第一</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61</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金凤区第九</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62</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金凤区第三</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63</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宁夏艾依斯数据统计调研有限公司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64</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宁夏明信达统计事务所有限公司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65</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金凤区第七</w:t>
            </w:r>
            <w:proofErr w:type="gramEnd"/>
            <w:r>
              <w:rPr>
                <w:rFonts w:ascii="宋体" w:hAnsi="宋体" w:cs="宋体" w:hint="eastAsia"/>
                <w:szCs w:val="21"/>
              </w:rPr>
              <w:t>回民小学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54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66</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金凤区第十一</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67</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金凤区第十二</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68</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金凤区第二</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69</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银川市金</w:t>
            </w:r>
            <w:proofErr w:type="gramStart"/>
            <w:r>
              <w:rPr>
                <w:rFonts w:ascii="宋体" w:hAnsi="宋体" w:cs="宋体" w:hint="eastAsia"/>
                <w:szCs w:val="21"/>
              </w:rPr>
              <w:t>凤区丰登</w:t>
            </w:r>
            <w:proofErr w:type="gramEnd"/>
            <w:r>
              <w:rPr>
                <w:rFonts w:ascii="宋体" w:hAnsi="宋体" w:cs="宋体" w:hint="eastAsia"/>
                <w:szCs w:val="21"/>
              </w:rPr>
              <w:t>回民中学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70</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银川市西夏区兴</w:t>
            </w:r>
            <w:proofErr w:type="gramStart"/>
            <w:r>
              <w:rPr>
                <w:rFonts w:ascii="宋体" w:hAnsi="宋体" w:cs="宋体" w:hint="eastAsia"/>
                <w:szCs w:val="21"/>
              </w:rPr>
              <w:t>泾</w:t>
            </w:r>
            <w:proofErr w:type="gramEnd"/>
            <w:r>
              <w:rPr>
                <w:rFonts w:ascii="宋体" w:hAnsi="宋体" w:cs="宋体" w:hint="eastAsia"/>
                <w:szCs w:val="21"/>
              </w:rPr>
              <w:t>回民中学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71</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银川市金</w:t>
            </w:r>
            <w:proofErr w:type="gramStart"/>
            <w:r>
              <w:rPr>
                <w:rFonts w:ascii="宋体" w:hAnsi="宋体" w:cs="宋体" w:hint="eastAsia"/>
                <w:szCs w:val="21"/>
              </w:rPr>
              <w:t>凤区宝湖</w:t>
            </w:r>
            <w:proofErr w:type="gramEnd"/>
            <w:r>
              <w:rPr>
                <w:rFonts w:ascii="宋体" w:hAnsi="宋体" w:cs="宋体" w:hint="eastAsia"/>
                <w:szCs w:val="21"/>
              </w:rPr>
              <w:t>实验小学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72</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w:t>
            </w:r>
            <w:proofErr w:type="gramStart"/>
            <w:r>
              <w:rPr>
                <w:rFonts w:ascii="宋体" w:hAnsi="宋体" w:cs="宋体" w:hint="eastAsia"/>
                <w:szCs w:val="21"/>
              </w:rPr>
              <w:t>金凤区第十六</w:t>
            </w:r>
            <w:proofErr w:type="gramEnd"/>
            <w:r>
              <w:rPr>
                <w:rFonts w:ascii="宋体" w:hAnsi="宋体" w:cs="宋体" w:hint="eastAsia"/>
                <w:szCs w:val="21"/>
              </w:rPr>
              <w:t>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73</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南京证券股份有限公司银川怀远西路营业部</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74</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国盛证券银川康平路证券营业部</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75</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宁夏极致网络科技有限公司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网络工程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76</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浙江大华科技有限公司宁夏分公司</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网络工程</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77</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宁夏银川市西夏区第九小学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78</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银川市第二十五中学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r w:rsidR="00145D9E">
        <w:trPr>
          <w:trHeight w:val="463"/>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79</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银川市第十八中学</w:t>
            </w:r>
          </w:p>
        </w:tc>
        <w:tc>
          <w:tcPr>
            <w:tcW w:w="24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r>
    </w:tbl>
    <w:p w:rsidR="00145D9E" w:rsidRDefault="00145D9E"/>
    <w:p w:rsidR="00145D9E" w:rsidRDefault="00145D9E"/>
    <w:p w:rsidR="00145D9E" w:rsidRDefault="00BD59BA">
      <w:pPr>
        <w:jc w:val="left"/>
        <w:outlineLvl w:val="1"/>
        <w:rPr>
          <w:rFonts w:ascii="黑体" w:eastAsia="黑体" w:hAnsi="黑体" w:cs="黑体"/>
          <w:sz w:val="28"/>
          <w:szCs w:val="28"/>
        </w:rPr>
      </w:pPr>
      <w:bookmarkStart w:id="64" w:name="_Toc20711"/>
      <w:r>
        <w:rPr>
          <w:rFonts w:ascii="黑体" w:eastAsia="黑体" w:hAnsi="黑体" w:cs="黑体" w:hint="eastAsia"/>
          <w:sz w:val="28"/>
          <w:szCs w:val="28"/>
        </w:rPr>
        <w:lastRenderedPageBreak/>
        <w:t>（三）立德树人落实机制</w:t>
      </w:r>
      <w:bookmarkEnd w:id="64"/>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立德树人是教育的根本任务，是高校的立身之本。教师是立德树人的中坚力量，发挥教师的示范引领作用是落实立德树人的关键途径。“德高为范，技高为师”，一个老师不仅要严格要求学生在学业上有所成就，也要严格要求自己在专业领域有所建树。横向要拓展自己的思维，增加自己的知识面，纵向要延伸自己的专业知识、提高自己的专业技能。</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为了全面贯彻落</w:t>
      </w:r>
      <w:proofErr w:type="gramStart"/>
      <w:r>
        <w:rPr>
          <w:rFonts w:ascii="宋体" w:hAnsi="宋体" w:cs="宋体" w:hint="eastAsia"/>
          <w:sz w:val="24"/>
          <w:szCs w:val="24"/>
        </w:rPr>
        <w:t>实习近</w:t>
      </w:r>
      <w:proofErr w:type="gramEnd"/>
      <w:r>
        <w:rPr>
          <w:rFonts w:ascii="宋体" w:hAnsi="宋体" w:cs="宋体" w:hint="eastAsia"/>
          <w:sz w:val="24"/>
          <w:szCs w:val="24"/>
        </w:rPr>
        <w:t>平总书记关于立德树人的重要论述，坚持为党育人、为国育才，为全面提高人才培养质量</w:t>
      </w:r>
      <w:proofErr w:type="gramStart"/>
      <w:r>
        <w:rPr>
          <w:rFonts w:ascii="宋体" w:hAnsi="宋体" w:cs="宋体" w:hint="eastAsia"/>
          <w:sz w:val="24"/>
          <w:szCs w:val="24"/>
        </w:rPr>
        <w:t>作出</w:t>
      </w:r>
      <w:proofErr w:type="gramEnd"/>
      <w:r>
        <w:rPr>
          <w:rFonts w:ascii="宋体" w:hAnsi="宋体" w:cs="宋体" w:hint="eastAsia"/>
          <w:sz w:val="24"/>
          <w:szCs w:val="24"/>
        </w:rPr>
        <w:t>更大贡献，学院一直坚持“以赛促教、以赛促学、以赛促改、以赛促创”，高度重视青年教师的培养，重视教师教学能力提升，重视办学内涵建设，重视教育教学质量的提升，重视立德树人根本任务的落实，已经形成了全时段培训、全范围覆盖的比赛体系，在政策上也向</w:t>
      </w:r>
      <w:proofErr w:type="gramStart"/>
      <w:r>
        <w:rPr>
          <w:rFonts w:ascii="宋体" w:hAnsi="宋体" w:cs="宋体" w:hint="eastAsia"/>
          <w:sz w:val="24"/>
          <w:szCs w:val="24"/>
        </w:rPr>
        <w:t>青教赛获奖</w:t>
      </w:r>
      <w:proofErr w:type="gramEnd"/>
      <w:r>
        <w:rPr>
          <w:rFonts w:ascii="宋体" w:hAnsi="宋体" w:cs="宋体" w:hint="eastAsia"/>
          <w:sz w:val="24"/>
          <w:szCs w:val="24"/>
        </w:rPr>
        <w:t>教师有所倾斜，多</w:t>
      </w:r>
      <w:proofErr w:type="gramStart"/>
      <w:r>
        <w:rPr>
          <w:rFonts w:ascii="宋体" w:hAnsi="宋体" w:cs="宋体" w:hint="eastAsia"/>
          <w:sz w:val="24"/>
          <w:szCs w:val="24"/>
        </w:rPr>
        <w:t>措</w:t>
      </w:r>
      <w:proofErr w:type="gramEnd"/>
      <w:r>
        <w:rPr>
          <w:rFonts w:ascii="宋体" w:hAnsi="宋体" w:cs="宋体" w:hint="eastAsia"/>
          <w:sz w:val="24"/>
          <w:szCs w:val="24"/>
        </w:rPr>
        <w:t>并举引导、支持教师不断追求“德高、学高、艺高”，推动学院教育教学水平育人能力提升。</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每次教学竞赛，学院都邀请资深专家对参赛教师进行线下试讲、线上</w:t>
      </w:r>
      <w:r>
        <w:rPr>
          <w:rFonts w:ascii="宋体" w:hAnsi="宋体" w:cs="宋体" w:hint="eastAsia"/>
          <w:sz w:val="24"/>
          <w:szCs w:val="24"/>
        </w:rPr>
        <w:t>辅导、模拟比赛，专家团队从教学技能、教学理念、应赛难点与技巧、课程内容、语言表达、教学方法、课程衔接方式、</w:t>
      </w:r>
      <w:r>
        <w:rPr>
          <w:rFonts w:ascii="宋体" w:hAnsi="宋体" w:cs="宋体" w:hint="eastAsia"/>
          <w:sz w:val="24"/>
          <w:szCs w:val="24"/>
        </w:rPr>
        <w:t>PPT</w:t>
      </w:r>
      <w:r>
        <w:rPr>
          <w:rFonts w:ascii="宋体" w:hAnsi="宋体" w:cs="宋体" w:hint="eastAsia"/>
          <w:sz w:val="24"/>
          <w:szCs w:val="24"/>
        </w:rPr>
        <w:t>课件设计、板书设计、时间把控、形体和站位等方面对每一位参赛教师进行“把脉诊断”，给出针对性的建议，进行精准纠偏补缺。通过多角度的专项辅导，参赛教师</w:t>
      </w:r>
      <w:proofErr w:type="gramStart"/>
      <w:r>
        <w:rPr>
          <w:rFonts w:ascii="宋体" w:hAnsi="宋体" w:cs="宋体" w:hint="eastAsia"/>
          <w:sz w:val="24"/>
          <w:szCs w:val="24"/>
        </w:rPr>
        <w:t>在数次磨课中</w:t>
      </w:r>
      <w:proofErr w:type="gramEnd"/>
      <w:r>
        <w:rPr>
          <w:rFonts w:ascii="宋体" w:hAnsi="宋体" w:cs="宋体" w:hint="eastAsia"/>
          <w:sz w:val="24"/>
          <w:szCs w:val="24"/>
        </w:rPr>
        <w:t>，不断总结经验、改进教学设计、完善自我，为最终取得出色成绩奠定坚实的基础。</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近年来，学院教师在各类教师教学竞赛中取得了优异成绩，这些成绩是对学院青年教师培养成果的最好展示，也是学校重视立德树人工作的体现。</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教师教学竞赛是进一步完善和提高学院办学能力核心指标的重要部分，也是提高教师教学技能的重要途径，更是落实立德树人的重要途径。学院将继续落实立德树人根本任务，充分发挥课堂教学主阵地的作用，以竞赛为契机，不断提高教师教学水平和技能，精准务实地将立德树人的工作推上新台阶。</w:t>
      </w:r>
    </w:p>
    <w:p w:rsidR="00145D9E" w:rsidRDefault="00BD59BA">
      <w:pPr>
        <w:jc w:val="left"/>
        <w:outlineLvl w:val="1"/>
        <w:rPr>
          <w:rFonts w:ascii="黑体" w:eastAsia="黑体" w:hAnsi="黑体" w:cs="黑体"/>
          <w:sz w:val="28"/>
          <w:szCs w:val="28"/>
        </w:rPr>
      </w:pPr>
      <w:bookmarkStart w:id="65" w:name="_Toc14482"/>
      <w:r>
        <w:rPr>
          <w:rFonts w:ascii="黑体" w:eastAsia="黑体" w:hAnsi="黑体" w:cs="黑体" w:hint="eastAsia"/>
          <w:sz w:val="28"/>
          <w:szCs w:val="28"/>
        </w:rPr>
        <w:t>（四）学风管理</w:t>
      </w:r>
      <w:bookmarkEnd w:id="65"/>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始终坚持学风建设与人才培养目标相结合，通过举办形式多样的精彩活动，不断丰富学风建设的内容，拓展学风建设的形式和渠道，让学生在获取学业成就的同时，形成良好的学习态度并掌握有效学习和终身学习的技能，为毕业后的学习和工作奠定坚实的基</w:t>
      </w:r>
      <w:r>
        <w:rPr>
          <w:rFonts w:ascii="宋体" w:hAnsi="宋体" w:cs="宋体" w:hint="eastAsia"/>
          <w:sz w:val="24"/>
          <w:szCs w:val="24"/>
        </w:rPr>
        <w:t>础。</w:t>
      </w:r>
      <w:r>
        <w:rPr>
          <w:rFonts w:ascii="宋体" w:hAnsi="宋体" w:cs="宋体" w:hint="eastAsia"/>
          <w:sz w:val="24"/>
          <w:szCs w:val="24"/>
        </w:rPr>
        <w:t xml:space="preserve"> </w:t>
      </w:r>
    </w:p>
    <w:p w:rsidR="00145D9E" w:rsidRDefault="00BD59BA">
      <w:pPr>
        <w:jc w:val="left"/>
        <w:outlineLvl w:val="2"/>
        <w:rPr>
          <w:rFonts w:ascii="黑体" w:eastAsia="黑体" w:hAnsi="黑体" w:cs="黑体"/>
          <w:sz w:val="24"/>
          <w:szCs w:val="24"/>
        </w:rPr>
      </w:pPr>
      <w:r>
        <w:rPr>
          <w:rFonts w:ascii="黑体" w:eastAsia="黑体" w:hAnsi="黑体" w:cs="黑体" w:hint="eastAsia"/>
          <w:sz w:val="24"/>
          <w:szCs w:val="24"/>
        </w:rPr>
        <w:t>1.</w:t>
      </w:r>
      <w:r>
        <w:rPr>
          <w:rFonts w:ascii="黑体" w:eastAsia="黑体" w:hAnsi="黑体" w:cs="黑体" w:hint="eastAsia"/>
          <w:sz w:val="24"/>
          <w:szCs w:val="24"/>
        </w:rPr>
        <w:t>奋斗教育</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一是理想信念教育。学院通过线上线下报告会、主题班会等形式，组织新生认真学习贯彻习近平新时代中国特色社会主义思想，教育引导新生自觉</w:t>
      </w:r>
      <w:proofErr w:type="gramStart"/>
      <w:r>
        <w:rPr>
          <w:rFonts w:ascii="宋体" w:hAnsi="宋体" w:cs="宋体" w:hint="eastAsia"/>
          <w:sz w:val="24"/>
          <w:szCs w:val="24"/>
        </w:rPr>
        <w:t>践行</w:t>
      </w:r>
      <w:proofErr w:type="gramEnd"/>
      <w:r>
        <w:rPr>
          <w:rFonts w:ascii="宋体" w:hAnsi="宋体" w:cs="宋体" w:hint="eastAsia"/>
          <w:sz w:val="24"/>
          <w:szCs w:val="24"/>
        </w:rPr>
        <w:t>社会</w:t>
      </w:r>
      <w:r>
        <w:rPr>
          <w:rFonts w:ascii="宋体" w:hAnsi="宋体" w:cs="宋体" w:hint="eastAsia"/>
          <w:sz w:val="24"/>
          <w:szCs w:val="24"/>
        </w:rPr>
        <w:lastRenderedPageBreak/>
        <w:t>主义核心价值观，牢固树立“四个意识”，坚定“四个自信”，自觉做到“两个维护”，努力成长为德才兼备、全面发展的社会主义事业的建设者和接班人。</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二是学风教育。学院通过邀请本专业专家学者、杰出校友或拔尖创新优秀学生，组织开展学风教育讲座，帮助新生树立“只有把人生理想融入国家和民族的事业中，才能最终成就一番事业”的人生理想。</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三是学业规划和职业生涯规划教育。学</w:t>
      </w:r>
      <w:r>
        <w:rPr>
          <w:rFonts w:ascii="宋体" w:hAnsi="宋体" w:cs="宋体" w:hint="eastAsia"/>
          <w:sz w:val="24"/>
          <w:szCs w:val="24"/>
        </w:rPr>
        <w:t>院引导新生制定个人学期目标和阶段目标，教育引导学生珍惜大学学习时光，心无旁骛求知问学，增长见识，丰富学识。</w:t>
      </w:r>
    </w:p>
    <w:p w:rsidR="00145D9E" w:rsidRDefault="00BD59BA">
      <w:pPr>
        <w:jc w:val="left"/>
        <w:outlineLvl w:val="2"/>
        <w:rPr>
          <w:rFonts w:ascii="黑体" w:eastAsia="黑体" w:hAnsi="黑体" w:cs="黑体"/>
          <w:sz w:val="24"/>
          <w:szCs w:val="24"/>
        </w:rPr>
      </w:pPr>
      <w:r>
        <w:rPr>
          <w:rFonts w:ascii="黑体" w:eastAsia="黑体" w:hAnsi="黑体" w:cs="黑体" w:hint="eastAsia"/>
          <w:sz w:val="24"/>
          <w:szCs w:val="24"/>
        </w:rPr>
        <w:t>2.</w:t>
      </w:r>
      <w:r>
        <w:rPr>
          <w:rFonts w:ascii="黑体" w:eastAsia="黑体" w:hAnsi="黑体" w:cs="黑体" w:hint="eastAsia"/>
          <w:sz w:val="24"/>
          <w:szCs w:val="24"/>
        </w:rPr>
        <w:t>融入教育</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一是学院开学典礼及入学第一堂</w:t>
      </w:r>
      <w:proofErr w:type="gramStart"/>
      <w:r>
        <w:rPr>
          <w:rFonts w:ascii="宋体" w:hAnsi="宋体" w:cs="宋体" w:hint="eastAsia"/>
          <w:sz w:val="24"/>
          <w:szCs w:val="24"/>
        </w:rPr>
        <w:t>思政课</w:t>
      </w:r>
      <w:proofErr w:type="gramEnd"/>
      <w:r>
        <w:rPr>
          <w:rFonts w:ascii="宋体" w:hAnsi="宋体" w:cs="宋体" w:hint="eastAsia"/>
          <w:sz w:val="24"/>
          <w:szCs w:val="24"/>
        </w:rPr>
        <w:t>教育。开学典礼后组织新生认真聆听开学第一堂</w:t>
      </w:r>
      <w:proofErr w:type="gramStart"/>
      <w:r>
        <w:rPr>
          <w:rFonts w:ascii="宋体" w:hAnsi="宋体" w:cs="宋体" w:hint="eastAsia"/>
          <w:sz w:val="24"/>
          <w:szCs w:val="24"/>
        </w:rPr>
        <w:t>思政课</w:t>
      </w:r>
      <w:proofErr w:type="gramEnd"/>
      <w:r>
        <w:rPr>
          <w:rFonts w:ascii="宋体" w:hAnsi="宋体" w:cs="宋体" w:hint="eastAsia"/>
          <w:sz w:val="24"/>
          <w:szCs w:val="24"/>
        </w:rPr>
        <w:t>。</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二是适应教育。学院帮助新生熟悉和了解学院及周边的生活设施、场所和环境特点；认真做好新生班、团组织建设，选好配强带班学长、班团干部等一批学生骨干，使他们学会自我管理，带领同学建设积极向上、团结奋进、和谐融洽的班级，建立和谐的人际关系和营造良好的生活环境。</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三是心理健康教育。安排新生参观学院心理健康教育中心</w:t>
      </w:r>
      <w:r>
        <w:rPr>
          <w:rFonts w:ascii="宋体" w:hAnsi="宋体" w:cs="宋体" w:hint="eastAsia"/>
          <w:sz w:val="24"/>
          <w:szCs w:val="24"/>
        </w:rPr>
        <w:t>，亲近心理咨询，增强求助意识。学院开展专题讲座并组织新生参加“阳光计划”活动，引导新生接纳大学校园环境，接受校园文化熏陶，主动融入集体生活，培育自尊自信、理性平和、积极向上的健康心态。</w:t>
      </w:r>
    </w:p>
    <w:p w:rsidR="00145D9E" w:rsidRDefault="00BD59BA">
      <w:pPr>
        <w:jc w:val="left"/>
        <w:outlineLvl w:val="2"/>
        <w:rPr>
          <w:rFonts w:ascii="黑体" w:eastAsia="黑体" w:hAnsi="黑体" w:cs="黑体"/>
          <w:sz w:val="24"/>
          <w:szCs w:val="24"/>
        </w:rPr>
      </w:pPr>
      <w:r>
        <w:rPr>
          <w:rFonts w:ascii="黑体" w:eastAsia="黑体" w:hAnsi="黑体" w:cs="黑体" w:hint="eastAsia"/>
          <w:sz w:val="24"/>
          <w:szCs w:val="24"/>
        </w:rPr>
        <w:t>3.</w:t>
      </w:r>
      <w:r>
        <w:rPr>
          <w:rFonts w:ascii="黑体" w:eastAsia="黑体" w:hAnsi="黑体" w:cs="黑体" w:hint="eastAsia"/>
          <w:sz w:val="24"/>
          <w:szCs w:val="24"/>
        </w:rPr>
        <w:t>规则教育</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一是安全教育。学院在新生中广泛开展食品安全、消防安全、保密安全、金融安全、生命安全等教育，普及相关法律法规；提醒学生高度警惕培训贷、消费贷变异，重点排查“校园贷”涉嫌违法广告线索，通过使用“金钟罩”切实筑牢学生防骗防火墙，最大程度保护学生合法权益。通过多种形式教育帮助新生认识生命、珍惜生命、尊重生命的意义。</w:t>
      </w:r>
      <w:r>
        <w:rPr>
          <w:rFonts w:ascii="宋体" w:hAnsi="宋体" w:cs="宋体" w:hint="eastAsia"/>
          <w:sz w:val="24"/>
          <w:szCs w:val="24"/>
        </w:rPr>
        <w:t xml:space="preserve"> </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二是规章制度教育。学院组织新生学习国家、学院有关学生管理方面的规定和文件，教育新生自觉遵守各项规章制度。组织新生学习《宁夏大学新华学院学生手册》，通过学籍管理、学位管理、行为规范管理等教育，使新生了解学院的各项规章制度，养成自觉遵守校规校纪的良好习惯。</w:t>
      </w:r>
    </w:p>
    <w:p w:rsidR="00145D9E" w:rsidRDefault="00BD59BA">
      <w:pPr>
        <w:jc w:val="left"/>
        <w:outlineLvl w:val="0"/>
        <w:rPr>
          <w:rFonts w:ascii="黑体" w:eastAsia="黑体" w:hAnsi="黑体" w:cs="黑体"/>
          <w:sz w:val="30"/>
          <w:szCs w:val="30"/>
        </w:rPr>
      </w:pPr>
      <w:bookmarkStart w:id="66" w:name="_Toc7547"/>
      <w:r>
        <w:rPr>
          <w:rFonts w:ascii="黑体" w:eastAsia="黑体" w:hAnsi="黑体" w:cs="黑体" w:hint="eastAsia"/>
          <w:sz w:val="30"/>
          <w:szCs w:val="30"/>
        </w:rPr>
        <w:t>五、质量保障体系</w:t>
      </w:r>
      <w:bookmarkEnd w:id="66"/>
    </w:p>
    <w:p w:rsidR="00145D9E" w:rsidRDefault="00BD59BA">
      <w:pPr>
        <w:jc w:val="left"/>
        <w:outlineLvl w:val="1"/>
        <w:rPr>
          <w:rFonts w:ascii="黑体" w:eastAsia="黑体" w:hAnsi="黑体" w:cs="黑体"/>
          <w:sz w:val="28"/>
          <w:szCs w:val="28"/>
        </w:rPr>
      </w:pPr>
      <w:bookmarkStart w:id="67" w:name="_Toc23858"/>
      <w:r>
        <w:rPr>
          <w:rFonts w:ascii="黑体" w:eastAsia="黑体" w:hAnsi="黑体" w:cs="黑体" w:hint="eastAsia"/>
          <w:sz w:val="28"/>
          <w:szCs w:val="28"/>
        </w:rPr>
        <w:t>（一）落实人才培养中心地位</w:t>
      </w:r>
      <w:bookmarkEnd w:id="67"/>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学院认真学习贯彻习近平新时代中国特色社会主义思想和习近平总书记关于</w:t>
      </w:r>
      <w:r>
        <w:rPr>
          <w:rFonts w:ascii="宋体" w:hAnsi="宋体" w:cs="宋体"/>
          <w:sz w:val="24"/>
          <w:szCs w:val="24"/>
        </w:rPr>
        <w:t>高等教育的重要论述，全面贯彻党的教育方针，认真落实全国教育大会、新时代全国高等学校本科教育工作会议和全国高校思想政治工作会议精神，坚持立德</w:t>
      </w:r>
      <w:r>
        <w:rPr>
          <w:rFonts w:ascii="宋体" w:hAnsi="宋体" w:cs="宋体"/>
          <w:sz w:val="24"/>
          <w:szCs w:val="24"/>
        </w:rPr>
        <w:lastRenderedPageBreak/>
        <w:t>树人根本</w:t>
      </w:r>
      <w:r>
        <w:rPr>
          <w:rFonts w:ascii="宋体" w:hAnsi="宋体" w:cs="宋体"/>
          <w:sz w:val="24"/>
          <w:szCs w:val="24"/>
        </w:rPr>
        <w:t>任务，</w:t>
      </w:r>
      <w:r>
        <w:rPr>
          <w:rFonts w:ascii="宋体" w:hAnsi="宋体" w:cs="宋体" w:hint="eastAsia"/>
          <w:sz w:val="24"/>
          <w:szCs w:val="24"/>
        </w:rPr>
        <w:t>把思想政治教育贯穿人才培养全过程，</w:t>
      </w:r>
      <w:r>
        <w:rPr>
          <w:rFonts w:ascii="宋体" w:hAnsi="宋体" w:cs="宋体"/>
          <w:sz w:val="24"/>
          <w:szCs w:val="24"/>
        </w:rPr>
        <w:t>牢固树立本科教学中心地位，</w:t>
      </w:r>
      <w:r>
        <w:rPr>
          <w:rFonts w:ascii="宋体" w:hAnsi="宋体" w:cs="宋体" w:hint="eastAsia"/>
          <w:sz w:val="24"/>
          <w:szCs w:val="24"/>
        </w:rPr>
        <w:t>建立教学、科研、管理、服务各类型岗位以人才培养为中心的工作标准和工作规范，加强各职能部门的协同合作，形成“以人才培养为中心”的广泛共识，</w:t>
      </w:r>
      <w:r>
        <w:rPr>
          <w:rFonts w:ascii="宋体" w:hAnsi="宋体" w:cs="宋体"/>
          <w:sz w:val="24"/>
          <w:szCs w:val="24"/>
        </w:rPr>
        <w:t>不断深化教育教学改革，切实提高本科教学质量和人才培养水平。</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w:t>
      </w:r>
      <w:r>
        <w:rPr>
          <w:rFonts w:ascii="宋体" w:hAnsi="宋体" w:cs="宋体" w:hint="eastAsia"/>
          <w:sz w:val="24"/>
          <w:szCs w:val="24"/>
        </w:rPr>
        <w:t>2022-2023</w:t>
      </w:r>
      <w:r>
        <w:rPr>
          <w:rFonts w:ascii="宋体" w:hAnsi="宋体" w:cs="宋体" w:hint="eastAsia"/>
          <w:sz w:val="24"/>
          <w:szCs w:val="24"/>
        </w:rPr>
        <w:t>学年先后出台《</w:t>
      </w:r>
      <w:r>
        <w:rPr>
          <w:rFonts w:ascii="宋体" w:hAnsi="宋体" w:cs="宋体" w:hint="eastAsia"/>
          <w:sz w:val="24"/>
          <w:szCs w:val="24"/>
        </w:rPr>
        <w:t>2022</w:t>
      </w:r>
      <w:r>
        <w:rPr>
          <w:rFonts w:ascii="宋体" w:hAnsi="宋体" w:cs="宋体" w:hint="eastAsia"/>
          <w:sz w:val="24"/>
          <w:szCs w:val="24"/>
        </w:rPr>
        <w:t>年度“宁夏大学新华学院教学名师”遴选工作方案》《宁夏大学新华学院教学改革项目管理办法》《宁夏大学新华学院教研室设置与管理办法（修订）》《宁夏大学新华学院教研室主任聘用及管理办法》《宁夏大学新华学院关于修订〈</w:t>
      </w:r>
      <w:r>
        <w:rPr>
          <w:rFonts w:ascii="宋体" w:hAnsi="宋体" w:cs="宋体" w:hint="eastAsia"/>
          <w:sz w:val="24"/>
          <w:szCs w:val="24"/>
        </w:rPr>
        <w:t>宁夏大学新华学院本科专业人才培养方案（</w:t>
      </w:r>
      <w:r>
        <w:rPr>
          <w:rFonts w:ascii="宋体" w:hAnsi="宋体" w:cs="宋体" w:hint="eastAsia"/>
          <w:sz w:val="24"/>
          <w:szCs w:val="24"/>
        </w:rPr>
        <w:t>2023</w:t>
      </w:r>
      <w:r>
        <w:rPr>
          <w:rFonts w:ascii="宋体" w:hAnsi="宋体" w:cs="宋体" w:hint="eastAsia"/>
          <w:sz w:val="24"/>
          <w:szCs w:val="24"/>
        </w:rPr>
        <w:t>版）〉的指导意见》等制度规定，推动教学管理服务工作规范化和科学化水平进</w:t>
      </w:r>
      <w:r>
        <w:rPr>
          <w:rFonts w:ascii="宋体" w:hAnsi="宋体" w:cs="宋体"/>
          <w:sz w:val="24"/>
          <w:szCs w:val="24"/>
        </w:rPr>
        <w:t>一步提升。</w:t>
      </w:r>
    </w:p>
    <w:p w:rsidR="00145D9E" w:rsidRDefault="00BD59BA">
      <w:pPr>
        <w:jc w:val="left"/>
        <w:outlineLvl w:val="1"/>
        <w:rPr>
          <w:rFonts w:ascii="黑体" w:eastAsia="黑体" w:hAnsi="黑体" w:cs="黑体"/>
          <w:sz w:val="28"/>
          <w:szCs w:val="28"/>
        </w:rPr>
      </w:pPr>
      <w:bookmarkStart w:id="68" w:name="_Toc19502"/>
      <w:r>
        <w:rPr>
          <w:rFonts w:ascii="黑体" w:eastAsia="黑体" w:hAnsi="黑体" w:cs="黑体" w:hint="eastAsia"/>
          <w:sz w:val="28"/>
          <w:szCs w:val="28"/>
        </w:rPr>
        <w:t>（二）教学质量监控</w:t>
      </w:r>
      <w:bookmarkEnd w:id="68"/>
    </w:p>
    <w:p w:rsidR="00145D9E" w:rsidRDefault="00BD59BA">
      <w:pPr>
        <w:spacing w:line="400" w:lineRule="exact"/>
        <w:ind w:firstLineChars="200" w:firstLine="480"/>
      </w:pPr>
      <w:r>
        <w:rPr>
          <w:rFonts w:ascii="宋体" w:hAnsi="宋体" w:cs="宋体" w:hint="eastAsia"/>
          <w:sz w:val="24"/>
          <w:szCs w:val="24"/>
        </w:rPr>
        <w:t>学院以培养应用型人才为目标，形成了以教学质量目标、教学资源保障、教学过程管理、教学质量监控为核心的教学质量保障框架，在此框架内以教学质量评价机制和教学质量改进机制为主体打造教学质量保障体系。建立了教师互评、教学督导评价、学生评价、领导听课、教学检查等多元化的教学质量监督机制；通过访学、课程进修、挂职锻炼、说课、成立教学团队等多种渠道提高师资队伍水平。</w:t>
      </w:r>
    </w:p>
    <w:p w:rsidR="00145D9E" w:rsidRDefault="00BD59BA">
      <w:pPr>
        <w:jc w:val="left"/>
        <w:outlineLvl w:val="1"/>
        <w:rPr>
          <w:rFonts w:ascii="黑体" w:eastAsia="黑体" w:hAnsi="黑体" w:cs="黑体"/>
          <w:sz w:val="28"/>
          <w:szCs w:val="28"/>
        </w:rPr>
      </w:pPr>
      <w:bookmarkStart w:id="69" w:name="_Toc18565"/>
      <w:r>
        <w:rPr>
          <w:rFonts w:ascii="黑体" w:eastAsia="黑体" w:hAnsi="黑体" w:cs="黑体" w:hint="eastAsia"/>
          <w:sz w:val="28"/>
          <w:szCs w:val="28"/>
        </w:rPr>
        <w:t>（三）日常监控及运行</w:t>
      </w:r>
      <w:bookmarkEnd w:id="69"/>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为了切实提高学院的教学质量、规范教学，由学院和各教学单位组成了对学院教学的全方位、全过程、持续改进的闭环质量监控机制。院级监控主要由教务处、教学督导专家组成，日常教学活动以抽查为主，随机检查、随机抽查听课、汇总教学信息、实施情况，反馈信息，定期组织检查。各教学单位督促日常教学任务的完成及改进、课程的规范化建设，搜集、分析教师、学生对课堂教学的意见和建议。</w:t>
      </w:r>
    </w:p>
    <w:p w:rsidR="00145D9E" w:rsidRDefault="00BD59BA">
      <w:pPr>
        <w:spacing w:line="400" w:lineRule="exact"/>
        <w:ind w:firstLineChars="200" w:firstLine="480"/>
      </w:pPr>
      <w:r>
        <w:rPr>
          <w:rFonts w:ascii="宋体" w:hAnsi="宋体" w:cs="宋体" w:hint="eastAsia"/>
          <w:sz w:val="24"/>
          <w:szCs w:val="24"/>
        </w:rPr>
        <w:t>为了完善学生评教制度，优化评教指标，提高评教参与度，增强评教的信度与效度，学院在期中教学检查时，组织多场专题座谈会并开展网络调研，全</w:t>
      </w:r>
      <w:r>
        <w:rPr>
          <w:rFonts w:ascii="宋体" w:hAnsi="宋体" w:cs="宋体" w:hint="eastAsia"/>
          <w:sz w:val="24"/>
          <w:szCs w:val="24"/>
        </w:rPr>
        <w:t>面收集来自学生、教师、各系教学管理和学生工作队伍的意见和建议，并据此完成了学生评教系统的优化升级。根据教学实际，增加日常反馈功能，实现期末评课和平</w:t>
      </w:r>
      <w:proofErr w:type="gramStart"/>
      <w:r>
        <w:rPr>
          <w:rFonts w:ascii="宋体" w:hAnsi="宋体" w:cs="宋体" w:hint="eastAsia"/>
          <w:sz w:val="24"/>
          <w:szCs w:val="24"/>
        </w:rPr>
        <w:t>时评师相</w:t>
      </w:r>
      <w:proofErr w:type="gramEnd"/>
      <w:r>
        <w:rPr>
          <w:rFonts w:ascii="宋体" w:hAnsi="宋体" w:cs="宋体" w:hint="eastAsia"/>
          <w:sz w:val="24"/>
          <w:szCs w:val="24"/>
        </w:rPr>
        <w:t>结合。学院教务处在学期评教结束后，整理分析全院评教数据并反馈各教学单位，要求各教学单位对得分偏低的课程予以重点关注，对教学质量存在问题的教师和课程落实帮扶和整改措施，促进教学质量持续改进。</w:t>
      </w:r>
    </w:p>
    <w:p w:rsidR="00145D9E" w:rsidRDefault="00BD59BA">
      <w:pPr>
        <w:outlineLvl w:val="0"/>
      </w:pPr>
      <w:bookmarkStart w:id="70" w:name="_Toc15499"/>
      <w:r>
        <w:rPr>
          <w:rFonts w:ascii="黑体" w:eastAsia="黑体" w:hAnsi="黑体" w:cs="黑体" w:hint="eastAsia"/>
          <w:sz w:val="30"/>
          <w:szCs w:val="30"/>
        </w:rPr>
        <w:t>六、学生学习效果</w:t>
      </w:r>
      <w:bookmarkEnd w:id="70"/>
    </w:p>
    <w:p w:rsidR="00145D9E" w:rsidRDefault="00BD59BA">
      <w:pPr>
        <w:jc w:val="left"/>
        <w:outlineLvl w:val="1"/>
        <w:rPr>
          <w:rFonts w:ascii="黑体" w:eastAsia="黑体" w:hAnsi="黑体" w:cs="黑体"/>
          <w:sz w:val="28"/>
          <w:szCs w:val="28"/>
        </w:rPr>
      </w:pPr>
      <w:bookmarkStart w:id="71" w:name="_Toc5769"/>
      <w:r>
        <w:rPr>
          <w:rFonts w:ascii="黑体" w:eastAsia="黑体" w:hAnsi="黑体" w:cs="黑体" w:hint="eastAsia"/>
          <w:sz w:val="28"/>
          <w:szCs w:val="28"/>
        </w:rPr>
        <w:lastRenderedPageBreak/>
        <w:t>（一）应届本科生毕业情况</w:t>
      </w:r>
      <w:bookmarkEnd w:id="71"/>
    </w:p>
    <w:p w:rsidR="00145D9E" w:rsidRDefault="00BD59BA">
      <w:pPr>
        <w:jc w:val="left"/>
        <w:outlineLvl w:val="2"/>
        <w:rPr>
          <w:rFonts w:ascii="黑体" w:eastAsia="黑体" w:hAnsi="黑体" w:cs="黑体"/>
          <w:sz w:val="24"/>
          <w:szCs w:val="24"/>
          <w:lang w:val="zh-CN"/>
        </w:rPr>
      </w:pPr>
      <w:r>
        <w:rPr>
          <w:rFonts w:ascii="黑体" w:eastAsia="黑体" w:hAnsi="黑体" w:cs="黑体" w:hint="eastAsia"/>
          <w:sz w:val="24"/>
          <w:szCs w:val="24"/>
        </w:rPr>
        <w:t>1.</w:t>
      </w:r>
      <w:r>
        <w:rPr>
          <w:rFonts w:ascii="黑体" w:eastAsia="黑体" w:hAnsi="黑体" w:cs="黑体" w:hint="eastAsia"/>
          <w:sz w:val="24"/>
          <w:szCs w:val="24"/>
          <w:lang w:val="zh-CN"/>
        </w:rPr>
        <w:t>20</w:t>
      </w:r>
      <w:r>
        <w:rPr>
          <w:rFonts w:ascii="黑体" w:eastAsia="黑体" w:hAnsi="黑体" w:cs="黑体" w:hint="eastAsia"/>
          <w:sz w:val="24"/>
          <w:szCs w:val="24"/>
        </w:rPr>
        <w:t>23</w:t>
      </w:r>
      <w:r>
        <w:rPr>
          <w:rFonts w:ascii="黑体" w:eastAsia="黑体" w:hAnsi="黑体" w:cs="黑体" w:hint="eastAsia"/>
          <w:sz w:val="24"/>
          <w:szCs w:val="24"/>
          <w:lang w:val="zh-CN"/>
        </w:rPr>
        <w:t>年毕业生情况</w:t>
      </w:r>
    </w:p>
    <w:p w:rsidR="00145D9E" w:rsidRDefault="00BD59BA">
      <w:pPr>
        <w:spacing w:line="400" w:lineRule="exact"/>
        <w:ind w:firstLineChars="200" w:firstLine="480"/>
        <w:rPr>
          <w:rFonts w:ascii="宋体" w:hAnsi="宋体" w:cs="宋体"/>
          <w:sz w:val="24"/>
          <w:szCs w:val="24"/>
          <w:lang w:val="zh-CN"/>
        </w:rPr>
      </w:pPr>
      <w:bookmarkStart w:id="72" w:name="_Toc18518"/>
      <w:bookmarkStart w:id="73" w:name="_Toc30528"/>
      <w:bookmarkStart w:id="74" w:name="_Toc24968"/>
      <w:bookmarkStart w:id="75" w:name="_Toc28994"/>
      <w:r>
        <w:rPr>
          <w:rFonts w:ascii="宋体" w:hAnsi="宋体" w:cs="宋体" w:hint="eastAsia"/>
          <w:sz w:val="24"/>
          <w:szCs w:val="24"/>
        </w:rPr>
        <w:t>学院</w:t>
      </w:r>
      <w:r>
        <w:rPr>
          <w:rFonts w:ascii="宋体" w:hAnsi="宋体" w:cs="宋体" w:hint="eastAsia"/>
          <w:sz w:val="24"/>
          <w:szCs w:val="24"/>
        </w:rPr>
        <w:t>2023</w:t>
      </w:r>
      <w:r>
        <w:rPr>
          <w:rFonts w:ascii="宋体" w:hAnsi="宋体" w:cs="宋体" w:hint="eastAsia"/>
          <w:sz w:val="24"/>
          <w:szCs w:val="24"/>
        </w:rPr>
        <w:t>年共有毕业生</w:t>
      </w:r>
      <w:r>
        <w:rPr>
          <w:rFonts w:ascii="宋体" w:hAnsi="宋体" w:cs="宋体" w:hint="eastAsia"/>
          <w:sz w:val="24"/>
          <w:szCs w:val="24"/>
        </w:rPr>
        <w:t>2189</w:t>
      </w:r>
      <w:r>
        <w:rPr>
          <w:rFonts w:ascii="宋体" w:hAnsi="宋体" w:cs="宋体" w:hint="eastAsia"/>
          <w:sz w:val="24"/>
          <w:szCs w:val="24"/>
        </w:rPr>
        <w:t>名，已毕业</w:t>
      </w:r>
      <w:r>
        <w:rPr>
          <w:rFonts w:ascii="宋体" w:hAnsi="宋体" w:cs="宋体" w:hint="eastAsia"/>
          <w:sz w:val="24"/>
          <w:szCs w:val="24"/>
        </w:rPr>
        <w:t>2170</w:t>
      </w:r>
      <w:r>
        <w:rPr>
          <w:rFonts w:ascii="宋体" w:hAnsi="宋体" w:cs="宋体" w:hint="eastAsia"/>
          <w:sz w:val="24"/>
          <w:szCs w:val="24"/>
        </w:rPr>
        <w:t>名学生，毕业率为</w:t>
      </w:r>
      <w:r>
        <w:rPr>
          <w:rFonts w:ascii="宋体" w:hAnsi="宋体" w:cs="宋体" w:hint="eastAsia"/>
          <w:sz w:val="24"/>
          <w:szCs w:val="24"/>
        </w:rPr>
        <w:t>99.13%</w:t>
      </w:r>
      <w:r>
        <w:rPr>
          <w:rFonts w:ascii="宋体" w:hAnsi="宋体" w:cs="宋体" w:hint="eastAsia"/>
          <w:sz w:val="24"/>
          <w:szCs w:val="24"/>
        </w:rPr>
        <w:t>，已授予</w:t>
      </w:r>
      <w:r>
        <w:rPr>
          <w:rFonts w:ascii="宋体" w:hAnsi="宋体" w:cs="宋体" w:hint="eastAsia"/>
          <w:sz w:val="24"/>
          <w:szCs w:val="24"/>
        </w:rPr>
        <w:t>2160</w:t>
      </w:r>
      <w:r>
        <w:rPr>
          <w:rFonts w:ascii="宋体" w:hAnsi="宋体" w:cs="宋体" w:hint="eastAsia"/>
          <w:sz w:val="24"/>
          <w:szCs w:val="24"/>
        </w:rPr>
        <w:t>名学生学士学位，</w:t>
      </w:r>
      <w:r>
        <w:rPr>
          <w:rFonts w:ascii="宋体" w:hAnsi="宋体" w:cs="宋体" w:hint="eastAsia"/>
          <w:sz w:val="24"/>
          <w:szCs w:val="24"/>
          <w:lang w:val="zh-CN"/>
        </w:rPr>
        <w:t>学位授予率</w:t>
      </w:r>
      <w:r>
        <w:rPr>
          <w:rFonts w:ascii="宋体" w:hAnsi="宋体" w:cs="宋体" w:hint="eastAsia"/>
          <w:sz w:val="24"/>
          <w:szCs w:val="24"/>
        </w:rPr>
        <w:t>99.54</w:t>
      </w:r>
      <w:r>
        <w:rPr>
          <w:rFonts w:ascii="宋体" w:hAnsi="宋体" w:cs="宋体" w:hint="eastAsia"/>
          <w:sz w:val="24"/>
          <w:szCs w:val="24"/>
          <w:lang w:val="zh-CN"/>
        </w:rPr>
        <w:t>%</w:t>
      </w:r>
      <w:r>
        <w:rPr>
          <w:rFonts w:ascii="宋体" w:hAnsi="宋体" w:cs="宋体" w:hint="eastAsia"/>
          <w:sz w:val="24"/>
          <w:szCs w:val="24"/>
          <w:lang w:val="zh-CN"/>
        </w:rPr>
        <w:t>。</w:t>
      </w:r>
      <w:bookmarkEnd w:id="72"/>
      <w:r>
        <w:rPr>
          <w:rFonts w:ascii="宋体" w:hAnsi="宋体" w:cs="宋体" w:hint="eastAsia"/>
          <w:sz w:val="24"/>
          <w:szCs w:val="24"/>
          <w:lang w:val="zh-CN"/>
        </w:rPr>
        <w:t>（见表</w:t>
      </w:r>
      <w:r>
        <w:rPr>
          <w:rFonts w:ascii="宋体" w:hAnsi="宋体" w:cs="宋体" w:hint="eastAsia"/>
          <w:sz w:val="24"/>
          <w:szCs w:val="24"/>
        </w:rPr>
        <w:t>6-1</w:t>
      </w:r>
      <w:r>
        <w:rPr>
          <w:rFonts w:ascii="宋体" w:hAnsi="宋体" w:cs="宋体" w:hint="eastAsia"/>
          <w:sz w:val="24"/>
          <w:szCs w:val="24"/>
          <w:lang w:val="zh-CN"/>
        </w:rPr>
        <w:t>）</w:t>
      </w:r>
      <w:bookmarkEnd w:id="73"/>
      <w:bookmarkEnd w:id="74"/>
      <w:bookmarkEnd w:id="75"/>
    </w:p>
    <w:p w:rsidR="00145D9E" w:rsidRDefault="00145D9E">
      <w:pPr>
        <w:jc w:val="center"/>
        <w:rPr>
          <w:rFonts w:ascii="宋体" w:hAnsi="宋体" w:cs="宋体"/>
          <w:szCs w:val="21"/>
          <w:lang w:val="zh-CN"/>
        </w:rPr>
      </w:pPr>
    </w:p>
    <w:p w:rsidR="00145D9E" w:rsidRDefault="00BD59BA">
      <w:pPr>
        <w:jc w:val="center"/>
        <w:rPr>
          <w:rFonts w:ascii="宋体" w:hAnsi="宋体" w:cs="宋体"/>
          <w:szCs w:val="21"/>
        </w:rPr>
      </w:pPr>
      <w:r>
        <w:rPr>
          <w:rFonts w:ascii="宋体" w:hAnsi="宋体" w:cs="宋体" w:hint="eastAsia"/>
          <w:szCs w:val="21"/>
          <w:lang w:val="zh-CN"/>
        </w:rPr>
        <w:t>表</w:t>
      </w:r>
      <w:r>
        <w:rPr>
          <w:rFonts w:ascii="宋体" w:hAnsi="宋体" w:cs="宋体" w:hint="eastAsia"/>
          <w:szCs w:val="21"/>
        </w:rPr>
        <w:t>6-1 2020-2023</w:t>
      </w:r>
      <w:r>
        <w:rPr>
          <w:rFonts w:ascii="宋体" w:hAnsi="宋体" w:cs="宋体" w:hint="eastAsia"/>
          <w:szCs w:val="21"/>
          <w:lang w:val="zh-CN"/>
        </w:rPr>
        <w:t>年</w:t>
      </w:r>
      <w:r>
        <w:rPr>
          <w:rFonts w:ascii="宋体" w:hAnsi="宋体" w:cs="宋体" w:hint="eastAsia"/>
          <w:szCs w:val="21"/>
        </w:rPr>
        <w:t>毕业生情况统计表</w:t>
      </w:r>
    </w:p>
    <w:tbl>
      <w:tblPr>
        <w:tblStyle w:val="ac"/>
        <w:tblW w:w="851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03"/>
        <w:gridCol w:w="1704"/>
        <w:gridCol w:w="1704"/>
        <w:gridCol w:w="1704"/>
        <w:gridCol w:w="1704"/>
      </w:tblGrid>
      <w:tr w:rsidR="00145D9E">
        <w:trPr>
          <w:trHeight w:val="567"/>
          <w:jc w:val="center"/>
        </w:trPr>
        <w:tc>
          <w:tcPr>
            <w:tcW w:w="1703"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类别</w:t>
            </w:r>
          </w:p>
        </w:tc>
        <w:tc>
          <w:tcPr>
            <w:tcW w:w="170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2020</w:t>
            </w:r>
            <w:r>
              <w:rPr>
                <w:rFonts w:ascii="宋体" w:eastAsiaTheme="minorEastAsia" w:hAnsi="宋体" w:cs="宋体" w:hint="eastAsia"/>
                <w:b/>
                <w:bCs/>
                <w:szCs w:val="21"/>
                <w:lang w:val="zh-CN"/>
              </w:rPr>
              <w:t>年</w:t>
            </w:r>
          </w:p>
        </w:tc>
        <w:tc>
          <w:tcPr>
            <w:tcW w:w="170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2021</w:t>
            </w:r>
            <w:r>
              <w:rPr>
                <w:rFonts w:ascii="宋体" w:eastAsiaTheme="minorEastAsia" w:hAnsi="宋体" w:cs="宋体" w:hint="eastAsia"/>
                <w:b/>
                <w:bCs/>
                <w:szCs w:val="21"/>
                <w:lang w:val="zh-CN"/>
              </w:rPr>
              <w:t>年</w:t>
            </w:r>
          </w:p>
        </w:tc>
        <w:tc>
          <w:tcPr>
            <w:tcW w:w="170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2022</w:t>
            </w:r>
            <w:r>
              <w:rPr>
                <w:rFonts w:ascii="宋体" w:eastAsiaTheme="minorEastAsia" w:hAnsi="宋体" w:cs="宋体" w:hint="eastAsia"/>
                <w:b/>
                <w:bCs/>
                <w:szCs w:val="21"/>
              </w:rPr>
              <w:t>年</w:t>
            </w:r>
          </w:p>
        </w:tc>
        <w:tc>
          <w:tcPr>
            <w:tcW w:w="1704"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2023</w:t>
            </w:r>
            <w:r>
              <w:rPr>
                <w:rFonts w:ascii="宋体" w:eastAsiaTheme="minorEastAsia" w:hAnsi="宋体" w:cs="宋体" w:hint="eastAsia"/>
                <w:b/>
                <w:bCs/>
                <w:szCs w:val="21"/>
              </w:rPr>
              <w:t>年</w:t>
            </w:r>
          </w:p>
        </w:tc>
      </w:tr>
      <w:tr w:rsidR="00145D9E">
        <w:trPr>
          <w:trHeight w:val="567"/>
          <w:jc w:val="center"/>
        </w:trPr>
        <w:tc>
          <w:tcPr>
            <w:tcW w:w="1703"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毕业生人数</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1532</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1584</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1954</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2189</w:t>
            </w:r>
          </w:p>
        </w:tc>
      </w:tr>
      <w:tr w:rsidR="00145D9E">
        <w:trPr>
          <w:trHeight w:val="567"/>
          <w:jc w:val="center"/>
        </w:trPr>
        <w:tc>
          <w:tcPr>
            <w:tcW w:w="1703"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具备毕业资格人数</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1484</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1545</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1898</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2170</w:t>
            </w:r>
          </w:p>
        </w:tc>
      </w:tr>
      <w:tr w:rsidR="00145D9E">
        <w:trPr>
          <w:trHeight w:val="567"/>
          <w:jc w:val="center"/>
        </w:trPr>
        <w:tc>
          <w:tcPr>
            <w:tcW w:w="1703"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毕业率</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96.87%</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97.54%</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97.13%</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99.13%</w:t>
            </w:r>
          </w:p>
        </w:tc>
      </w:tr>
      <w:tr w:rsidR="00145D9E">
        <w:trPr>
          <w:trHeight w:val="567"/>
          <w:jc w:val="center"/>
        </w:trPr>
        <w:tc>
          <w:tcPr>
            <w:tcW w:w="1703"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获得学位人数</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1482</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1538</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1893</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2160</w:t>
            </w:r>
          </w:p>
        </w:tc>
      </w:tr>
      <w:tr w:rsidR="00145D9E">
        <w:trPr>
          <w:trHeight w:val="567"/>
          <w:jc w:val="center"/>
        </w:trPr>
        <w:tc>
          <w:tcPr>
            <w:tcW w:w="1703"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学位授予率</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96.74%</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97.1%</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99.74</w:t>
            </w:r>
            <w:r>
              <w:rPr>
                <w:rFonts w:ascii="宋体" w:eastAsiaTheme="minorEastAsia" w:hAnsi="宋体" w:cs="宋体" w:hint="eastAsia"/>
                <w:szCs w:val="21"/>
                <w:lang w:val="zh-CN"/>
              </w:rPr>
              <w:t>%</w:t>
            </w:r>
          </w:p>
        </w:tc>
        <w:tc>
          <w:tcPr>
            <w:tcW w:w="1704"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99.54%</w:t>
            </w:r>
          </w:p>
        </w:tc>
      </w:tr>
    </w:tbl>
    <w:p w:rsidR="00145D9E" w:rsidRDefault="00BD59BA">
      <w:pPr>
        <w:rPr>
          <w:lang w:val="zh-CN"/>
        </w:rPr>
      </w:pPr>
      <w:r>
        <w:rPr>
          <w:rFonts w:ascii="黑体" w:eastAsia="黑体" w:hAnsi="黑体" w:cs="黑体" w:hint="eastAsia"/>
          <w:sz w:val="24"/>
          <w:szCs w:val="24"/>
          <w:lang w:val="zh-CN"/>
        </w:rPr>
        <w:t>2.2020-202</w:t>
      </w:r>
      <w:r>
        <w:rPr>
          <w:rFonts w:ascii="黑体" w:eastAsia="黑体" w:hAnsi="黑体" w:cs="黑体" w:hint="eastAsia"/>
          <w:sz w:val="24"/>
          <w:szCs w:val="24"/>
        </w:rPr>
        <w:t>3</w:t>
      </w:r>
      <w:r>
        <w:rPr>
          <w:rFonts w:ascii="黑体" w:eastAsia="黑体" w:hAnsi="黑体" w:cs="黑体" w:hint="eastAsia"/>
          <w:sz w:val="24"/>
          <w:szCs w:val="24"/>
          <w:lang w:val="zh-CN"/>
        </w:rPr>
        <w:t>年学院学生考取硕士研究生情况统计表（表</w:t>
      </w:r>
      <w:r>
        <w:rPr>
          <w:rFonts w:ascii="黑体" w:eastAsia="黑体" w:hAnsi="黑体" w:cs="黑体" w:hint="eastAsia"/>
          <w:sz w:val="24"/>
          <w:szCs w:val="24"/>
          <w:lang w:val="zh-CN"/>
        </w:rPr>
        <w:t>6-2</w:t>
      </w:r>
      <w:r>
        <w:rPr>
          <w:rFonts w:ascii="黑体" w:eastAsia="黑体" w:hAnsi="黑体" w:cs="黑体" w:hint="eastAsia"/>
          <w:sz w:val="24"/>
          <w:szCs w:val="24"/>
          <w:lang w:val="zh-CN"/>
        </w:rPr>
        <w:t>）</w:t>
      </w:r>
    </w:p>
    <w:p w:rsidR="00145D9E" w:rsidRDefault="00BD59BA">
      <w:pPr>
        <w:jc w:val="center"/>
        <w:rPr>
          <w:rFonts w:ascii="宋体" w:hAnsi="宋体" w:cs="宋体"/>
          <w:szCs w:val="21"/>
          <w:lang w:val="zh-CN"/>
        </w:rPr>
      </w:pPr>
      <w:r>
        <w:rPr>
          <w:rFonts w:ascii="宋体" w:hAnsi="宋体" w:cs="宋体" w:hint="eastAsia"/>
          <w:szCs w:val="21"/>
          <w:lang w:val="zh-CN"/>
        </w:rPr>
        <w:t>表</w:t>
      </w:r>
      <w:r>
        <w:rPr>
          <w:rFonts w:ascii="宋体" w:hAnsi="宋体" w:cs="宋体" w:hint="eastAsia"/>
          <w:szCs w:val="21"/>
          <w:lang w:val="zh-CN"/>
        </w:rPr>
        <w:t>6-2 2020-202</w:t>
      </w:r>
      <w:r>
        <w:rPr>
          <w:rFonts w:ascii="宋体" w:hAnsi="宋体" w:cs="宋体" w:hint="eastAsia"/>
          <w:szCs w:val="21"/>
        </w:rPr>
        <w:t>3</w:t>
      </w:r>
      <w:r>
        <w:rPr>
          <w:rFonts w:ascii="宋体" w:hAnsi="宋体" w:cs="宋体" w:hint="eastAsia"/>
          <w:szCs w:val="21"/>
          <w:lang w:val="zh-CN"/>
        </w:rPr>
        <w:t>年学院学生考取硕士研究生情况统计表（单位：人）</w:t>
      </w:r>
    </w:p>
    <w:tbl>
      <w:tblPr>
        <w:tblStyle w:val="ac"/>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13"/>
        <w:gridCol w:w="1601"/>
        <w:gridCol w:w="1601"/>
        <w:gridCol w:w="1602"/>
        <w:gridCol w:w="1602"/>
      </w:tblGrid>
      <w:tr w:rsidR="00145D9E">
        <w:trPr>
          <w:jc w:val="center"/>
        </w:trPr>
        <w:tc>
          <w:tcPr>
            <w:tcW w:w="2113"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类别</w:t>
            </w:r>
          </w:p>
        </w:tc>
        <w:tc>
          <w:tcPr>
            <w:tcW w:w="1601"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2020</w:t>
            </w:r>
            <w:r>
              <w:rPr>
                <w:rFonts w:ascii="宋体" w:eastAsiaTheme="minorEastAsia" w:hAnsi="宋体" w:cs="宋体" w:hint="eastAsia"/>
                <w:b/>
                <w:bCs/>
                <w:szCs w:val="21"/>
              </w:rPr>
              <w:t>届</w:t>
            </w:r>
          </w:p>
        </w:tc>
        <w:tc>
          <w:tcPr>
            <w:tcW w:w="1601"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2021</w:t>
            </w:r>
            <w:r>
              <w:rPr>
                <w:rFonts w:ascii="宋体" w:eastAsiaTheme="minorEastAsia" w:hAnsi="宋体" w:cs="宋体" w:hint="eastAsia"/>
                <w:b/>
                <w:bCs/>
                <w:szCs w:val="21"/>
              </w:rPr>
              <w:t>届</w:t>
            </w:r>
          </w:p>
        </w:tc>
        <w:tc>
          <w:tcPr>
            <w:tcW w:w="1602"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2022</w:t>
            </w:r>
            <w:r>
              <w:rPr>
                <w:rFonts w:ascii="宋体" w:eastAsiaTheme="minorEastAsia" w:hAnsi="宋体" w:cs="宋体" w:hint="eastAsia"/>
                <w:b/>
                <w:bCs/>
                <w:szCs w:val="21"/>
              </w:rPr>
              <w:t>届</w:t>
            </w:r>
          </w:p>
        </w:tc>
        <w:tc>
          <w:tcPr>
            <w:tcW w:w="1602" w:type="dxa"/>
            <w:tcBorders>
              <w:tl2br w:val="nil"/>
              <w:tr2bl w:val="nil"/>
            </w:tcBorders>
            <w:vAlign w:val="center"/>
          </w:tcPr>
          <w:p w:rsidR="00145D9E" w:rsidRDefault="00BD59BA">
            <w:pPr>
              <w:jc w:val="center"/>
              <w:rPr>
                <w:rFonts w:ascii="宋体" w:eastAsiaTheme="minorEastAsia" w:hAnsi="宋体" w:cs="宋体"/>
                <w:b/>
                <w:bCs/>
                <w:szCs w:val="21"/>
              </w:rPr>
            </w:pPr>
            <w:r>
              <w:rPr>
                <w:rFonts w:ascii="宋体" w:eastAsiaTheme="minorEastAsia" w:hAnsi="宋体" w:cs="宋体" w:hint="eastAsia"/>
                <w:b/>
                <w:bCs/>
                <w:szCs w:val="21"/>
              </w:rPr>
              <w:t>2023</w:t>
            </w:r>
            <w:r>
              <w:rPr>
                <w:rFonts w:ascii="宋体" w:eastAsiaTheme="minorEastAsia" w:hAnsi="宋体" w:cs="宋体" w:hint="eastAsia"/>
                <w:b/>
                <w:bCs/>
                <w:szCs w:val="21"/>
              </w:rPr>
              <w:t>届</w:t>
            </w:r>
          </w:p>
        </w:tc>
      </w:tr>
      <w:tr w:rsidR="00145D9E">
        <w:trPr>
          <w:jc w:val="center"/>
        </w:trPr>
        <w:tc>
          <w:tcPr>
            <w:tcW w:w="2113"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考取研究生</w:t>
            </w:r>
          </w:p>
        </w:tc>
        <w:tc>
          <w:tcPr>
            <w:tcW w:w="1601"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11</w:t>
            </w:r>
          </w:p>
        </w:tc>
        <w:tc>
          <w:tcPr>
            <w:tcW w:w="1601"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8</w:t>
            </w:r>
          </w:p>
        </w:tc>
        <w:tc>
          <w:tcPr>
            <w:tcW w:w="16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20</w:t>
            </w:r>
          </w:p>
        </w:tc>
        <w:tc>
          <w:tcPr>
            <w:tcW w:w="16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23</w:t>
            </w:r>
          </w:p>
        </w:tc>
      </w:tr>
      <w:tr w:rsidR="00145D9E">
        <w:trPr>
          <w:jc w:val="center"/>
        </w:trPr>
        <w:tc>
          <w:tcPr>
            <w:tcW w:w="2113" w:type="dxa"/>
            <w:tcBorders>
              <w:tl2br w:val="nil"/>
              <w:tr2bl w:val="nil"/>
            </w:tcBorders>
            <w:vAlign w:val="center"/>
          </w:tcPr>
          <w:p w:rsidR="00145D9E" w:rsidRDefault="00BD59BA">
            <w:pPr>
              <w:jc w:val="center"/>
              <w:rPr>
                <w:rFonts w:ascii="宋体" w:eastAsiaTheme="minorEastAsia" w:hAnsi="宋体" w:cs="宋体"/>
                <w:szCs w:val="21"/>
              </w:rPr>
            </w:pPr>
            <w:proofErr w:type="gramStart"/>
            <w:r>
              <w:rPr>
                <w:rFonts w:ascii="宋体" w:eastAsiaTheme="minorEastAsia" w:hAnsi="宋体" w:cs="宋体" w:hint="eastAsia"/>
                <w:szCs w:val="21"/>
              </w:rPr>
              <w:t>免推澳门城市大学</w:t>
            </w:r>
            <w:proofErr w:type="gramEnd"/>
          </w:p>
        </w:tc>
        <w:tc>
          <w:tcPr>
            <w:tcW w:w="1601"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w:t>
            </w:r>
          </w:p>
        </w:tc>
        <w:tc>
          <w:tcPr>
            <w:tcW w:w="1601"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w:t>
            </w:r>
          </w:p>
        </w:tc>
        <w:tc>
          <w:tcPr>
            <w:tcW w:w="16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0</w:t>
            </w:r>
          </w:p>
        </w:tc>
        <w:tc>
          <w:tcPr>
            <w:tcW w:w="16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0</w:t>
            </w:r>
          </w:p>
        </w:tc>
      </w:tr>
      <w:tr w:rsidR="00145D9E">
        <w:trPr>
          <w:jc w:val="center"/>
        </w:trPr>
        <w:tc>
          <w:tcPr>
            <w:tcW w:w="2113"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合计</w:t>
            </w:r>
          </w:p>
        </w:tc>
        <w:tc>
          <w:tcPr>
            <w:tcW w:w="1601"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13</w:t>
            </w:r>
          </w:p>
        </w:tc>
        <w:tc>
          <w:tcPr>
            <w:tcW w:w="1601"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9</w:t>
            </w:r>
          </w:p>
        </w:tc>
        <w:tc>
          <w:tcPr>
            <w:tcW w:w="16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20</w:t>
            </w:r>
          </w:p>
        </w:tc>
        <w:tc>
          <w:tcPr>
            <w:tcW w:w="1602" w:type="dxa"/>
            <w:tcBorders>
              <w:tl2br w:val="nil"/>
              <w:tr2bl w:val="nil"/>
            </w:tcBorders>
            <w:vAlign w:val="center"/>
          </w:tcPr>
          <w:p w:rsidR="00145D9E" w:rsidRDefault="00BD59BA">
            <w:pPr>
              <w:jc w:val="center"/>
              <w:rPr>
                <w:rFonts w:ascii="宋体" w:eastAsiaTheme="minorEastAsia" w:hAnsi="宋体" w:cs="宋体"/>
                <w:szCs w:val="21"/>
              </w:rPr>
            </w:pPr>
            <w:r>
              <w:rPr>
                <w:rFonts w:ascii="宋体" w:eastAsiaTheme="minorEastAsia" w:hAnsi="宋体" w:cs="宋体" w:hint="eastAsia"/>
                <w:szCs w:val="21"/>
              </w:rPr>
              <w:t>23</w:t>
            </w:r>
          </w:p>
        </w:tc>
      </w:tr>
    </w:tbl>
    <w:p w:rsidR="00145D9E" w:rsidRDefault="00BD59BA">
      <w:pPr>
        <w:jc w:val="left"/>
        <w:outlineLvl w:val="1"/>
        <w:rPr>
          <w:rFonts w:ascii="黑体" w:eastAsia="黑体" w:hAnsi="黑体" w:cs="黑体"/>
          <w:sz w:val="28"/>
          <w:szCs w:val="28"/>
        </w:rPr>
      </w:pPr>
      <w:bookmarkStart w:id="76" w:name="_Toc21198"/>
      <w:r>
        <w:rPr>
          <w:rFonts w:ascii="黑体" w:eastAsia="黑体" w:hAnsi="黑体" w:cs="黑体" w:hint="eastAsia"/>
          <w:sz w:val="28"/>
          <w:szCs w:val="28"/>
        </w:rPr>
        <w:t>（二）应届本科生就业情况</w:t>
      </w:r>
      <w:bookmarkEnd w:id="76"/>
    </w:p>
    <w:p w:rsidR="00145D9E" w:rsidRDefault="00BD59BA">
      <w:pPr>
        <w:rPr>
          <w:rFonts w:ascii="黑体" w:eastAsia="黑体" w:hAnsi="黑体" w:cs="黑体"/>
          <w:sz w:val="24"/>
          <w:szCs w:val="24"/>
          <w:lang w:val="zh-CN"/>
        </w:rPr>
      </w:pPr>
      <w:r>
        <w:rPr>
          <w:rFonts w:ascii="黑体" w:eastAsia="黑体" w:hAnsi="黑体" w:cs="黑体" w:hint="eastAsia"/>
          <w:sz w:val="24"/>
          <w:szCs w:val="24"/>
          <w:lang w:val="zh-CN"/>
        </w:rPr>
        <w:t>1.202</w:t>
      </w:r>
      <w:r>
        <w:rPr>
          <w:rFonts w:ascii="黑体" w:eastAsia="黑体" w:hAnsi="黑体" w:cs="黑体" w:hint="eastAsia"/>
          <w:sz w:val="24"/>
          <w:szCs w:val="24"/>
        </w:rPr>
        <w:t>3</w:t>
      </w:r>
      <w:r>
        <w:rPr>
          <w:rFonts w:ascii="黑体" w:eastAsia="黑体" w:hAnsi="黑体" w:cs="黑体" w:hint="eastAsia"/>
          <w:sz w:val="24"/>
          <w:szCs w:val="24"/>
          <w:lang w:val="zh-CN"/>
        </w:rPr>
        <w:t>届毕业生毕业去向落实情况</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2023</w:t>
      </w:r>
      <w:r>
        <w:rPr>
          <w:rFonts w:ascii="宋体" w:hAnsi="宋体" w:cs="宋体" w:hint="eastAsia"/>
          <w:sz w:val="24"/>
          <w:szCs w:val="24"/>
        </w:rPr>
        <w:t>年学院毕业生</w:t>
      </w:r>
      <w:r>
        <w:rPr>
          <w:rFonts w:ascii="宋体" w:hAnsi="宋体" w:cs="宋体" w:hint="eastAsia"/>
          <w:sz w:val="24"/>
          <w:szCs w:val="24"/>
        </w:rPr>
        <w:t>2189</w:t>
      </w:r>
      <w:r>
        <w:rPr>
          <w:rFonts w:ascii="宋体" w:hAnsi="宋体" w:cs="宋体" w:hint="eastAsia"/>
          <w:sz w:val="24"/>
          <w:szCs w:val="24"/>
        </w:rPr>
        <w:t>人，就业学生</w:t>
      </w:r>
      <w:r>
        <w:rPr>
          <w:rFonts w:ascii="宋体" w:hAnsi="宋体" w:cs="宋体" w:hint="eastAsia"/>
          <w:sz w:val="24"/>
          <w:szCs w:val="24"/>
        </w:rPr>
        <w:t>1974</w:t>
      </w:r>
      <w:r>
        <w:rPr>
          <w:rFonts w:ascii="宋体" w:hAnsi="宋体" w:cs="宋体" w:hint="eastAsia"/>
          <w:sz w:val="24"/>
          <w:szCs w:val="24"/>
        </w:rPr>
        <w:t>人，截至</w:t>
      </w:r>
      <w:r>
        <w:rPr>
          <w:rFonts w:ascii="宋体" w:hAnsi="宋体" w:cs="宋体" w:hint="eastAsia"/>
          <w:sz w:val="24"/>
          <w:szCs w:val="24"/>
        </w:rPr>
        <w:t>8</w:t>
      </w:r>
      <w:r>
        <w:rPr>
          <w:rFonts w:ascii="宋体" w:hAnsi="宋体" w:cs="宋体" w:hint="eastAsia"/>
          <w:sz w:val="24"/>
          <w:szCs w:val="24"/>
        </w:rPr>
        <w:t>月</w:t>
      </w:r>
      <w:r>
        <w:rPr>
          <w:rFonts w:ascii="宋体" w:hAnsi="宋体" w:cs="宋体" w:hint="eastAsia"/>
          <w:sz w:val="24"/>
          <w:szCs w:val="24"/>
        </w:rPr>
        <w:t>31</w:t>
      </w:r>
      <w:r>
        <w:rPr>
          <w:rFonts w:ascii="宋体" w:hAnsi="宋体" w:cs="宋体" w:hint="eastAsia"/>
          <w:sz w:val="24"/>
          <w:szCs w:val="24"/>
        </w:rPr>
        <w:t>日，毕业去向落实率</w:t>
      </w:r>
      <w:r>
        <w:rPr>
          <w:rFonts w:ascii="宋体" w:hAnsi="宋体" w:cs="宋体" w:hint="eastAsia"/>
          <w:sz w:val="24"/>
          <w:szCs w:val="24"/>
        </w:rPr>
        <w:t>90.18%</w:t>
      </w:r>
      <w:r>
        <w:rPr>
          <w:rFonts w:ascii="宋体" w:hAnsi="宋体" w:cs="宋体" w:hint="eastAsia"/>
          <w:sz w:val="24"/>
          <w:szCs w:val="24"/>
        </w:rPr>
        <w:t>。协议和合同就业</w:t>
      </w:r>
      <w:r>
        <w:rPr>
          <w:rFonts w:ascii="宋体" w:hAnsi="宋体" w:cs="宋体" w:hint="eastAsia"/>
          <w:sz w:val="24"/>
          <w:szCs w:val="24"/>
        </w:rPr>
        <w:t>1404</w:t>
      </w:r>
      <w:r>
        <w:rPr>
          <w:rFonts w:ascii="宋体" w:hAnsi="宋体" w:cs="宋体" w:hint="eastAsia"/>
          <w:sz w:val="24"/>
          <w:szCs w:val="24"/>
        </w:rPr>
        <w:t>人，占毕业生人数</w:t>
      </w:r>
      <w:r>
        <w:rPr>
          <w:rFonts w:ascii="宋体" w:hAnsi="宋体" w:cs="宋体" w:hint="eastAsia"/>
          <w:sz w:val="24"/>
          <w:szCs w:val="24"/>
        </w:rPr>
        <w:t>64.14%</w:t>
      </w:r>
      <w:r>
        <w:rPr>
          <w:rFonts w:ascii="宋体" w:hAnsi="宋体" w:cs="宋体" w:hint="eastAsia"/>
          <w:sz w:val="24"/>
          <w:szCs w:val="24"/>
        </w:rPr>
        <w:t>。其中国家、地方基层项目</w:t>
      </w:r>
      <w:r>
        <w:rPr>
          <w:rFonts w:ascii="宋体" w:hAnsi="宋体" w:cs="宋体" w:hint="eastAsia"/>
          <w:sz w:val="24"/>
          <w:szCs w:val="24"/>
        </w:rPr>
        <w:t>561</w:t>
      </w:r>
      <w:r>
        <w:rPr>
          <w:rFonts w:ascii="宋体" w:hAnsi="宋体" w:cs="宋体" w:hint="eastAsia"/>
          <w:sz w:val="24"/>
          <w:szCs w:val="24"/>
        </w:rPr>
        <w:t>人，占毕业生人数</w:t>
      </w:r>
      <w:r>
        <w:rPr>
          <w:rFonts w:ascii="宋体" w:hAnsi="宋体" w:cs="宋体" w:hint="eastAsia"/>
          <w:sz w:val="24"/>
          <w:szCs w:val="24"/>
        </w:rPr>
        <w:t>25.63%</w:t>
      </w:r>
      <w:r>
        <w:rPr>
          <w:rFonts w:ascii="宋体" w:hAnsi="宋体" w:cs="宋体" w:hint="eastAsia"/>
          <w:sz w:val="24"/>
          <w:szCs w:val="24"/>
        </w:rPr>
        <w:t>；国有企业</w:t>
      </w:r>
      <w:r>
        <w:rPr>
          <w:rFonts w:ascii="宋体" w:hAnsi="宋体" w:cs="宋体" w:hint="eastAsia"/>
          <w:sz w:val="24"/>
          <w:szCs w:val="24"/>
        </w:rPr>
        <w:t>157</w:t>
      </w:r>
      <w:r>
        <w:rPr>
          <w:rFonts w:ascii="宋体" w:hAnsi="宋体" w:cs="宋体" w:hint="eastAsia"/>
          <w:sz w:val="24"/>
          <w:szCs w:val="24"/>
        </w:rPr>
        <w:t>人，占毕业生人数</w:t>
      </w:r>
      <w:r>
        <w:rPr>
          <w:rFonts w:ascii="宋体" w:hAnsi="宋体" w:cs="宋体" w:hint="eastAsia"/>
          <w:sz w:val="24"/>
          <w:szCs w:val="24"/>
        </w:rPr>
        <w:t>7.17%</w:t>
      </w:r>
      <w:r>
        <w:rPr>
          <w:rFonts w:ascii="宋体" w:hAnsi="宋体" w:cs="宋体" w:hint="eastAsia"/>
          <w:sz w:val="24"/>
          <w:szCs w:val="24"/>
        </w:rPr>
        <w:t>；机关、事业单位</w:t>
      </w:r>
      <w:r>
        <w:rPr>
          <w:rFonts w:ascii="宋体" w:hAnsi="宋体" w:cs="宋体" w:hint="eastAsia"/>
          <w:sz w:val="24"/>
          <w:szCs w:val="24"/>
        </w:rPr>
        <w:t>105</w:t>
      </w:r>
      <w:r>
        <w:rPr>
          <w:rFonts w:ascii="宋体" w:hAnsi="宋体" w:cs="宋体" w:hint="eastAsia"/>
          <w:sz w:val="24"/>
          <w:szCs w:val="24"/>
        </w:rPr>
        <w:t>人，占毕业生人数</w:t>
      </w:r>
      <w:r>
        <w:rPr>
          <w:rFonts w:ascii="宋体" w:hAnsi="宋体" w:cs="宋体" w:hint="eastAsia"/>
          <w:sz w:val="24"/>
          <w:szCs w:val="24"/>
        </w:rPr>
        <w:t>4.80%</w:t>
      </w:r>
      <w:r>
        <w:rPr>
          <w:rFonts w:ascii="宋体" w:hAnsi="宋体" w:cs="宋体" w:hint="eastAsia"/>
          <w:sz w:val="24"/>
          <w:szCs w:val="24"/>
        </w:rPr>
        <w:t>；应征入伍</w:t>
      </w:r>
      <w:r>
        <w:rPr>
          <w:rFonts w:ascii="宋体" w:hAnsi="宋体" w:cs="宋体" w:hint="eastAsia"/>
          <w:sz w:val="24"/>
          <w:szCs w:val="24"/>
        </w:rPr>
        <w:t>3</w:t>
      </w:r>
      <w:r>
        <w:rPr>
          <w:rFonts w:ascii="宋体" w:hAnsi="宋体" w:cs="宋体" w:hint="eastAsia"/>
          <w:sz w:val="24"/>
          <w:szCs w:val="24"/>
        </w:rPr>
        <w:t>人，占毕业生人数</w:t>
      </w:r>
      <w:r>
        <w:rPr>
          <w:rFonts w:ascii="宋体" w:hAnsi="宋体" w:cs="宋体" w:hint="eastAsia"/>
          <w:sz w:val="24"/>
          <w:szCs w:val="24"/>
        </w:rPr>
        <w:t>0.14%</w:t>
      </w:r>
      <w:r>
        <w:rPr>
          <w:rFonts w:ascii="宋体" w:hAnsi="宋体" w:cs="宋体" w:hint="eastAsia"/>
          <w:sz w:val="24"/>
          <w:szCs w:val="24"/>
        </w:rPr>
        <w:t>；其他各类企业</w:t>
      </w:r>
      <w:r>
        <w:rPr>
          <w:rFonts w:ascii="宋体" w:hAnsi="宋体" w:cs="宋体" w:hint="eastAsia"/>
          <w:sz w:val="24"/>
          <w:szCs w:val="24"/>
        </w:rPr>
        <w:t>578</w:t>
      </w:r>
      <w:r>
        <w:rPr>
          <w:rFonts w:ascii="宋体" w:hAnsi="宋体" w:cs="宋体" w:hint="eastAsia"/>
          <w:sz w:val="24"/>
          <w:szCs w:val="24"/>
        </w:rPr>
        <w:t>人，占毕业生人数</w:t>
      </w:r>
      <w:r>
        <w:rPr>
          <w:rFonts w:ascii="宋体" w:hAnsi="宋体" w:cs="宋体" w:hint="eastAsia"/>
          <w:sz w:val="24"/>
          <w:szCs w:val="24"/>
        </w:rPr>
        <w:t>26.40%</w:t>
      </w:r>
      <w:r>
        <w:rPr>
          <w:rFonts w:ascii="宋体" w:hAnsi="宋体" w:cs="宋体" w:hint="eastAsia"/>
          <w:sz w:val="24"/>
          <w:szCs w:val="24"/>
        </w:rPr>
        <w:t>。升学</w:t>
      </w:r>
      <w:r>
        <w:rPr>
          <w:rFonts w:ascii="宋体" w:hAnsi="宋体" w:cs="宋体" w:hint="eastAsia"/>
          <w:sz w:val="24"/>
          <w:szCs w:val="24"/>
        </w:rPr>
        <w:t>25</w:t>
      </w:r>
      <w:r>
        <w:rPr>
          <w:rFonts w:ascii="宋体" w:hAnsi="宋体" w:cs="宋体" w:hint="eastAsia"/>
          <w:sz w:val="24"/>
          <w:szCs w:val="24"/>
        </w:rPr>
        <w:t>人，占毕业生人数</w:t>
      </w:r>
      <w:r>
        <w:rPr>
          <w:rFonts w:ascii="宋体" w:hAnsi="宋体" w:cs="宋体" w:hint="eastAsia"/>
          <w:sz w:val="24"/>
          <w:szCs w:val="24"/>
        </w:rPr>
        <w:t>1.14%</w:t>
      </w:r>
      <w:r>
        <w:rPr>
          <w:rFonts w:ascii="宋体" w:hAnsi="宋体" w:cs="宋体" w:hint="eastAsia"/>
          <w:sz w:val="24"/>
          <w:szCs w:val="24"/>
        </w:rPr>
        <w:t>；灵活就业</w:t>
      </w:r>
      <w:r>
        <w:rPr>
          <w:rFonts w:ascii="宋体" w:hAnsi="宋体" w:cs="宋体" w:hint="eastAsia"/>
          <w:sz w:val="24"/>
          <w:szCs w:val="24"/>
        </w:rPr>
        <w:t>537</w:t>
      </w:r>
      <w:r>
        <w:rPr>
          <w:rFonts w:ascii="宋体" w:hAnsi="宋体" w:cs="宋体" w:hint="eastAsia"/>
          <w:sz w:val="24"/>
          <w:szCs w:val="24"/>
        </w:rPr>
        <w:t>人，占毕业生人数</w:t>
      </w:r>
      <w:r>
        <w:rPr>
          <w:rFonts w:ascii="宋体" w:hAnsi="宋体" w:cs="宋体" w:hint="eastAsia"/>
          <w:sz w:val="24"/>
          <w:szCs w:val="24"/>
        </w:rPr>
        <w:t>24.53%</w:t>
      </w:r>
      <w:r>
        <w:rPr>
          <w:rFonts w:ascii="宋体" w:hAnsi="宋体" w:cs="宋体" w:hint="eastAsia"/>
          <w:sz w:val="24"/>
          <w:szCs w:val="24"/>
        </w:rPr>
        <w:t>；自主创业</w:t>
      </w:r>
      <w:r>
        <w:rPr>
          <w:rFonts w:ascii="宋体" w:hAnsi="宋体" w:cs="宋体" w:hint="eastAsia"/>
          <w:sz w:val="24"/>
          <w:szCs w:val="24"/>
        </w:rPr>
        <w:t>8</w:t>
      </w:r>
      <w:r>
        <w:rPr>
          <w:rFonts w:ascii="宋体" w:hAnsi="宋体" w:cs="宋体" w:hint="eastAsia"/>
          <w:sz w:val="24"/>
          <w:szCs w:val="24"/>
        </w:rPr>
        <w:t>人，占毕业生人数</w:t>
      </w:r>
      <w:r>
        <w:rPr>
          <w:rFonts w:ascii="宋体" w:hAnsi="宋体" w:cs="宋体" w:hint="eastAsia"/>
          <w:sz w:val="24"/>
          <w:szCs w:val="24"/>
        </w:rPr>
        <w:t>0.37%</w:t>
      </w:r>
      <w:r>
        <w:rPr>
          <w:rFonts w:ascii="宋体" w:hAnsi="宋体" w:cs="宋体" w:hint="eastAsia"/>
          <w:sz w:val="24"/>
          <w:szCs w:val="24"/>
        </w:rPr>
        <w:t>。</w:t>
      </w:r>
    </w:p>
    <w:p w:rsidR="00145D9E" w:rsidRDefault="00BD59BA">
      <w:pPr>
        <w:jc w:val="center"/>
        <w:rPr>
          <w:rFonts w:ascii="宋体" w:hAnsi="宋体" w:cs="宋体"/>
          <w:szCs w:val="21"/>
          <w:lang w:val="zh-CN"/>
        </w:rPr>
      </w:pPr>
      <w:r>
        <w:rPr>
          <w:rFonts w:ascii="宋体" w:hAnsi="宋体" w:cs="宋体" w:hint="eastAsia"/>
          <w:szCs w:val="21"/>
          <w:lang w:val="zh-CN"/>
        </w:rPr>
        <w:t>表</w:t>
      </w:r>
      <w:r>
        <w:rPr>
          <w:rFonts w:ascii="宋体" w:hAnsi="宋体" w:cs="宋体" w:hint="eastAsia"/>
          <w:szCs w:val="21"/>
          <w:lang w:val="zh-CN"/>
        </w:rPr>
        <w:t xml:space="preserve">6-3 </w:t>
      </w:r>
      <w:r>
        <w:rPr>
          <w:rFonts w:ascii="宋体" w:hAnsi="宋体" w:cs="宋体" w:hint="eastAsia"/>
          <w:szCs w:val="21"/>
          <w:lang w:val="zh-CN"/>
        </w:rPr>
        <w:t>2020-202</w:t>
      </w:r>
      <w:r>
        <w:rPr>
          <w:rFonts w:ascii="宋体" w:hAnsi="宋体" w:cs="宋体" w:hint="eastAsia"/>
          <w:szCs w:val="21"/>
        </w:rPr>
        <w:t>3</w:t>
      </w:r>
      <w:r>
        <w:rPr>
          <w:rFonts w:ascii="宋体" w:hAnsi="宋体" w:cs="宋体" w:hint="eastAsia"/>
          <w:szCs w:val="21"/>
          <w:lang w:val="zh-CN"/>
        </w:rPr>
        <w:t>年毕业生初次、年终就业率统计表</w:t>
      </w:r>
    </w:p>
    <w:tbl>
      <w:tblPr>
        <w:tblW w:w="851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08"/>
        <w:gridCol w:w="1140"/>
        <w:gridCol w:w="1611"/>
        <w:gridCol w:w="1611"/>
        <w:gridCol w:w="3349"/>
      </w:tblGrid>
      <w:tr w:rsidR="00145D9E">
        <w:trPr>
          <w:trHeight w:val="609"/>
          <w:jc w:val="center"/>
        </w:trPr>
        <w:tc>
          <w:tcPr>
            <w:tcW w:w="808"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1140"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年度</w:t>
            </w:r>
          </w:p>
        </w:tc>
        <w:tc>
          <w:tcPr>
            <w:tcW w:w="1611"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初次就业率</w:t>
            </w:r>
          </w:p>
        </w:tc>
        <w:tc>
          <w:tcPr>
            <w:tcW w:w="1611"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年终就业率</w:t>
            </w:r>
          </w:p>
        </w:tc>
        <w:tc>
          <w:tcPr>
            <w:tcW w:w="3349"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年终就业人数</w:t>
            </w:r>
            <w:r>
              <w:rPr>
                <w:rFonts w:ascii="宋体" w:hAnsi="宋体" w:cs="宋体" w:hint="eastAsia"/>
                <w:b/>
                <w:bCs/>
                <w:szCs w:val="21"/>
              </w:rPr>
              <w:t>/</w:t>
            </w:r>
            <w:r>
              <w:rPr>
                <w:rFonts w:ascii="宋体" w:hAnsi="宋体" w:cs="宋体" w:hint="eastAsia"/>
                <w:b/>
                <w:bCs/>
                <w:szCs w:val="21"/>
              </w:rPr>
              <w:t>毕业生人数</w:t>
            </w:r>
          </w:p>
        </w:tc>
      </w:tr>
      <w:tr w:rsidR="00145D9E">
        <w:trPr>
          <w:trHeight w:val="372"/>
          <w:jc w:val="center"/>
        </w:trPr>
        <w:tc>
          <w:tcPr>
            <w:tcW w:w="80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p>
        </w:tc>
        <w:tc>
          <w:tcPr>
            <w:tcW w:w="114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2020</w:t>
            </w:r>
            <w:r>
              <w:rPr>
                <w:rFonts w:ascii="宋体" w:hAnsi="宋体" w:cs="宋体" w:hint="eastAsia"/>
                <w:szCs w:val="21"/>
              </w:rPr>
              <w:t>年</w:t>
            </w:r>
          </w:p>
        </w:tc>
        <w:tc>
          <w:tcPr>
            <w:tcW w:w="1611"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74.35%</w:t>
            </w:r>
          </w:p>
        </w:tc>
        <w:tc>
          <w:tcPr>
            <w:tcW w:w="1611"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90.86%</w:t>
            </w:r>
          </w:p>
        </w:tc>
        <w:tc>
          <w:tcPr>
            <w:tcW w:w="334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1392/1532</w:t>
            </w:r>
          </w:p>
        </w:tc>
      </w:tr>
      <w:tr w:rsidR="00145D9E">
        <w:trPr>
          <w:trHeight w:val="410"/>
          <w:jc w:val="center"/>
        </w:trPr>
        <w:tc>
          <w:tcPr>
            <w:tcW w:w="80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p>
        </w:tc>
        <w:tc>
          <w:tcPr>
            <w:tcW w:w="114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2021</w:t>
            </w:r>
            <w:r>
              <w:rPr>
                <w:rFonts w:ascii="宋体" w:hAnsi="宋体" w:cs="宋体" w:hint="eastAsia"/>
                <w:szCs w:val="21"/>
              </w:rPr>
              <w:t>年</w:t>
            </w:r>
          </w:p>
        </w:tc>
        <w:tc>
          <w:tcPr>
            <w:tcW w:w="1611"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75.25%</w:t>
            </w:r>
          </w:p>
        </w:tc>
        <w:tc>
          <w:tcPr>
            <w:tcW w:w="1611"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93.12%</w:t>
            </w:r>
          </w:p>
        </w:tc>
        <w:tc>
          <w:tcPr>
            <w:tcW w:w="334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1475/1584</w:t>
            </w:r>
          </w:p>
        </w:tc>
      </w:tr>
      <w:tr w:rsidR="00145D9E">
        <w:trPr>
          <w:trHeight w:val="401"/>
          <w:jc w:val="center"/>
        </w:trPr>
        <w:tc>
          <w:tcPr>
            <w:tcW w:w="80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w:t>
            </w:r>
          </w:p>
        </w:tc>
        <w:tc>
          <w:tcPr>
            <w:tcW w:w="114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2022</w:t>
            </w:r>
            <w:r>
              <w:rPr>
                <w:rFonts w:ascii="宋体" w:hAnsi="宋体" w:cs="宋体" w:hint="eastAsia"/>
                <w:szCs w:val="21"/>
              </w:rPr>
              <w:t>年</w:t>
            </w:r>
          </w:p>
        </w:tc>
        <w:tc>
          <w:tcPr>
            <w:tcW w:w="1611"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88.53%</w:t>
            </w:r>
          </w:p>
        </w:tc>
        <w:tc>
          <w:tcPr>
            <w:tcW w:w="1611"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93.29%</w:t>
            </w:r>
          </w:p>
        </w:tc>
        <w:tc>
          <w:tcPr>
            <w:tcW w:w="334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1822/1954</w:t>
            </w:r>
          </w:p>
        </w:tc>
      </w:tr>
      <w:tr w:rsidR="00145D9E">
        <w:trPr>
          <w:trHeight w:val="401"/>
          <w:jc w:val="center"/>
        </w:trPr>
        <w:tc>
          <w:tcPr>
            <w:tcW w:w="80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w:t>
            </w:r>
          </w:p>
        </w:tc>
        <w:tc>
          <w:tcPr>
            <w:tcW w:w="1140"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2023</w:t>
            </w:r>
            <w:r>
              <w:rPr>
                <w:rFonts w:ascii="宋体" w:hAnsi="宋体" w:cs="宋体" w:hint="eastAsia"/>
                <w:szCs w:val="21"/>
              </w:rPr>
              <w:t>年</w:t>
            </w:r>
          </w:p>
        </w:tc>
        <w:tc>
          <w:tcPr>
            <w:tcW w:w="1611"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90.18%</w:t>
            </w:r>
          </w:p>
        </w:tc>
        <w:tc>
          <w:tcPr>
            <w:tcW w:w="1611"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w:t>
            </w:r>
          </w:p>
        </w:tc>
        <w:tc>
          <w:tcPr>
            <w:tcW w:w="334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-/2189</w:t>
            </w:r>
          </w:p>
        </w:tc>
      </w:tr>
    </w:tbl>
    <w:p w:rsidR="00145D9E" w:rsidRDefault="00BD59BA">
      <w:r>
        <w:rPr>
          <w:rFonts w:hint="eastAsia"/>
          <w:noProof/>
        </w:rPr>
        <w:lastRenderedPageBreak/>
        <w:drawing>
          <wp:inline distT="0" distB="0" distL="114300" distR="114300">
            <wp:extent cx="5266690" cy="7117715"/>
            <wp:effectExtent l="0" t="0" r="10160" b="6985"/>
            <wp:docPr id="2" name="图片 2" descr="ba360b3f2c00917b6d0087086502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a360b3f2c00917b6d008708650285f"/>
                    <pic:cNvPicPr>
                      <a:picLocks noChangeAspect="1"/>
                    </pic:cNvPicPr>
                  </pic:nvPicPr>
                  <pic:blipFill>
                    <a:blip r:embed="rId18"/>
                    <a:stretch>
                      <a:fillRect/>
                    </a:stretch>
                  </pic:blipFill>
                  <pic:spPr>
                    <a:xfrm>
                      <a:off x="0" y="0"/>
                      <a:ext cx="5266690" cy="7117715"/>
                    </a:xfrm>
                    <a:prstGeom prst="rect">
                      <a:avLst/>
                    </a:prstGeom>
                  </pic:spPr>
                </pic:pic>
              </a:graphicData>
            </a:graphic>
          </wp:inline>
        </w:drawing>
      </w:r>
    </w:p>
    <w:p w:rsidR="00145D9E" w:rsidRDefault="00BD59BA">
      <w:pPr>
        <w:jc w:val="left"/>
        <w:outlineLvl w:val="1"/>
        <w:rPr>
          <w:rFonts w:ascii="黑体" w:eastAsia="黑体" w:hAnsi="黑体" w:cs="黑体"/>
          <w:sz w:val="28"/>
          <w:szCs w:val="28"/>
        </w:rPr>
      </w:pPr>
      <w:bookmarkStart w:id="77" w:name="_Toc14833"/>
      <w:r>
        <w:rPr>
          <w:rFonts w:ascii="黑体" w:eastAsia="黑体" w:hAnsi="黑体" w:cs="黑体" w:hint="eastAsia"/>
          <w:sz w:val="28"/>
          <w:szCs w:val="28"/>
          <w:lang w:val="zh-CN"/>
        </w:rPr>
        <w:t>（</w:t>
      </w:r>
      <w:r>
        <w:rPr>
          <w:rFonts w:ascii="黑体" w:eastAsia="黑体" w:hAnsi="黑体" w:cs="黑体" w:hint="eastAsia"/>
          <w:sz w:val="28"/>
          <w:szCs w:val="28"/>
        </w:rPr>
        <w:t>三</w:t>
      </w:r>
      <w:r>
        <w:rPr>
          <w:rFonts w:ascii="黑体" w:eastAsia="黑体" w:hAnsi="黑体" w:cs="黑体" w:hint="eastAsia"/>
          <w:sz w:val="28"/>
          <w:szCs w:val="28"/>
          <w:lang w:val="zh-CN"/>
        </w:rPr>
        <w:t>）社会用人单位对毕业生</w:t>
      </w:r>
      <w:r>
        <w:rPr>
          <w:rFonts w:ascii="黑体" w:eastAsia="黑体" w:hAnsi="黑体" w:cs="黑体" w:hint="eastAsia"/>
          <w:sz w:val="28"/>
          <w:szCs w:val="28"/>
        </w:rPr>
        <w:t>的</w:t>
      </w:r>
      <w:r>
        <w:rPr>
          <w:rFonts w:ascii="黑体" w:eastAsia="黑体" w:hAnsi="黑体" w:cs="黑体" w:hint="eastAsia"/>
          <w:sz w:val="28"/>
          <w:szCs w:val="28"/>
          <w:lang w:val="zh-CN"/>
        </w:rPr>
        <w:t>评价</w:t>
      </w:r>
      <w:bookmarkEnd w:id="77"/>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用人单位对毕业生总体评价：为实现供需畅通对接，构建毕业生质量外部测量体系，针对密切合作的用人单位调查了解其对我院毕业生工作表现的评价，如下图所示：</w:t>
      </w:r>
      <w:r>
        <w:rPr>
          <w:rFonts w:ascii="宋体" w:hAnsi="宋体" w:cs="宋体" w:hint="eastAsia"/>
          <w:sz w:val="24"/>
          <w:szCs w:val="24"/>
        </w:rPr>
        <w:t>99.3%</w:t>
      </w:r>
      <w:r>
        <w:rPr>
          <w:rFonts w:ascii="宋体" w:hAnsi="宋体" w:cs="宋体" w:hint="eastAsia"/>
          <w:sz w:val="24"/>
          <w:szCs w:val="24"/>
        </w:rPr>
        <w:t>的受访用人单位均对学院毕业生的工作表现感到满意。用人单位认为学院毕业生自身综合素质及职业技能与目前工作需求相匹配，其中“很满足”占比</w:t>
      </w:r>
      <w:r>
        <w:rPr>
          <w:rFonts w:ascii="宋体" w:hAnsi="宋体" w:cs="宋体" w:hint="eastAsia"/>
          <w:sz w:val="24"/>
          <w:szCs w:val="24"/>
        </w:rPr>
        <w:t>32.17%</w:t>
      </w:r>
      <w:r>
        <w:rPr>
          <w:rFonts w:ascii="宋体" w:hAnsi="宋体" w:cs="宋体" w:hint="eastAsia"/>
          <w:sz w:val="24"/>
          <w:szCs w:val="24"/>
        </w:rPr>
        <w:t>，“比较满足”占比</w:t>
      </w:r>
      <w:r>
        <w:rPr>
          <w:rFonts w:ascii="宋体" w:hAnsi="宋体" w:cs="宋体" w:hint="eastAsia"/>
          <w:sz w:val="24"/>
          <w:szCs w:val="24"/>
        </w:rPr>
        <w:t>39.16%</w:t>
      </w:r>
      <w:r>
        <w:rPr>
          <w:rFonts w:ascii="宋体" w:hAnsi="宋体" w:cs="宋体" w:hint="eastAsia"/>
          <w:sz w:val="24"/>
          <w:szCs w:val="24"/>
        </w:rPr>
        <w:t>；均值为</w:t>
      </w:r>
      <w:r>
        <w:rPr>
          <w:rFonts w:ascii="宋体" w:hAnsi="宋体" w:cs="宋体" w:hint="eastAsia"/>
          <w:sz w:val="24"/>
          <w:szCs w:val="24"/>
        </w:rPr>
        <w:t>3.99</w:t>
      </w:r>
      <w:r>
        <w:rPr>
          <w:rFonts w:ascii="宋体" w:hAnsi="宋体" w:cs="宋体" w:hint="eastAsia"/>
          <w:sz w:val="24"/>
          <w:szCs w:val="24"/>
        </w:rPr>
        <w:t>分</w:t>
      </w:r>
      <w:r>
        <w:rPr>
          <w:rFonts w:ascii="宋体" w:hAnsi="宋体" w:cs="宋体" w:hint="eastAsia"/>
          <w:sz w:val="24"/>
          <w:szCs w:val="24"/>
        </w:rPr>
        <w:t>(5</w:t>
      </w:r>
      <w:r>
        <w:rPr>
          <w:rFonts w:ascii="宋体" w:hAnsi="宋体" w:cs="宋体" w:hint="eastAsia"/>
          <w:sz w:val="24"/>
          <w:szCs w:val="24"/>
        </w:rPr>
        <w:t>分制</w:t>
      </w:r>
      <w:r>
        <w:rPr>
          <w:rFonts w:ascii="宋体" w:hAnsi="宋体" w:cs="宋体" w:hint="eastAsia"/>
          <w:sz w:val="24"/>
          <w:szCs w:val="24"/>
        </w:rPr>
        <w:t>)</w:t>
      </w:r>
      <w:r>
        <w:rPr>
          <w:rFonts w:ascii="宋体" w:hAnsi="宋体" w:cs="宋体" w:hint="eastAsia"/>
          <w:sz w:val="24"/>
          <w:szCs w:val="24"/>
        </w:rPr>
        <w:t>，偏“比</w:t>
      </w:r>
      <w:r>
        <w:rPr>
          <w:rFonts w:ascii="宋体" w:hAnsi="宋体" w:cs="宋体" w:hint="eastAsia"/>
          <w:sz w:val="24"/>
          <w:szCs w:val="24"/>
        </w:rPr>
        <w:lastRenderedPageBreak/>
        <w:t>较满足”水平。这表明学院毕业生能力素质水平能够胜任目前工作岗位的要求，并受到用人单位的广泛认可，详见图</w:t>
      </w:r>
      <w:r>
        <w:rPr>
          <w:rFonts w:ascii="宋体" w:hAnsi="宋体" w:cs="宋体" w:hint="eastAsia"/>
          <w:sz w:val="24"/>
          <w:szCs w:val="24"/>
        </w:rPr>
        <w:t>7</w:t>
      </w:r>
      <w:r>
        <w:rPr>
          <w:rFonts w:ascii="宋体" w:hAnsi="宋体" w:cs="宋体" w:hint="eastAsia"/>
          <w:sz w:val="24"/>
          <w:szCs w:val="24"/>
        </w:rPr>
        <w:t>。</w:t>
      </w:r>
    </w:p>
    <w:p w:rsidR="00145D9E" w:rsidRDefault="00145D9E"/>
    <w:p w:rsidR="00145D9E" w:rsidRDefault="00BD59BA">
      <w:pPr>
        <w:jc w:val="center"/>
        <w:rPr>
          <w:rFonts w:ascii="宋体" w:hAnsi="宋体" w:cs="宋体"/>
          <w:szCs w:val="21"/>
        </w:rPr>
      </w:pPr>
      <w:r>
        <w:rPr>
          <w:rFonts w:ascii="宋体" w:hAnsi="宋体" w:cs="宋体" w:hint="eastAsia"/>
          <w:noProof/>
          <w:szCs w:val="21"/>
        </w:rPr>
        <w:drawing>
          <wp:anchor distT="0" distB="0" distL="114300" distR="114300" simplePos="0" relativeHeight="251660288" behindDoc="0" locked="0" layoutInCell="1" allowOverlap="1">
            <wp:simplePos x="0" y="0"/>
            <wp:positionH relativeFrom="column">
              <wp:posOffset>-123825</wp:posOffset>
            </wp:positionH>
            <wp:positionV relativeFrom="paragraph">
              <wp:posOffset>83820</wp:posOffset>
            </wp:positionV>
            <wp:extent cx="5372100" cy="2077720"/>
            <wp:effectExtent l="0" t="0" r="0" b="17780"/>
            <wp:wrapTopAndBottom/>
            <wp:docPr id="5" name="图片 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8"/>
                    <pic:cNvPicPr>
                      <a:picLocks noChangeAspect="1"/>
                    </pic:cNvPicPr>
                  </pic:nvPicPr>
                  <pic:blipFill>
                    <a:blip r:embed="rId19"/>
                    <a:stretch>
                      <a:fillRect/>
                    </a:stretch>
                  </pic:blipFill>
                  <pic:spPr>
                    <a:xfrm>
                      <a:off x="0" y="0"/>
                      <a:ext cx="5372100" cy="2077720"/>
                    </a:xfrm>
                    <a:prstGeom prst="rect">
                      <a:avLst/>
                    </a:prstGeom>
                  </pic:spPr>
                </pic:pic>
              </a:graphicData>
            </a:graphic>
          </wp:anchor>
        </w:drawing>
      </w:r>
      <w:r>
        <w:rPr>
          <w:rFonts w:ascii="宋体" w:hAnsi="宋体" w:cs="宋体" w:hint="eastAsia"/>
          <w:szCs w:val="21"/>
        </w:rPr>
        <w:t>图</w:t>
      </w:r>
      <w:r>
        <w:rPr>
          <w:rFonts w:ascii="宋体" w:hAnsi="宋体" w:cs="宋体" w:hint="eastAsia"/>
          <w:szCs w:val="21"/>
        </w:rPr>
        <w:t xml:space="preserve">7 </w:t>
      </w:r>
      <w:r>
        <w:rPr>
          <w:rFonts w:ascii="宋体" w:hAnsi="宋体" w:cs="宋体" w:hint="eastAsia"/>
          <w:szCs w:val="21"/>
        </w:rPr>
        <w:t>用人单位对毕业生的工作表现、</w:t>
      </w:r>
      <w:r>
        <w:rPr>
          <w:rFonts w:ascii="宋体" w:hAnsi="宋体" w:cs="宋体" w:hint="eastAsia"/>
          <w:szCs w:val="21"/>
        </w:rPr>
        <w:t>毕业生与工作需求匹配情况总体评价</w:t>
      </w:r>
    </w:p>
    <w:p w:rsidR="00145D9E" w:rsidRDefault="00145D9E"/>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用人单位对毕业生各项能力素养满意度评价：对于目前工作需求而言，用人单位对学院毕业生各项职业能力素养满意度均值均在</w:t>
      </w:r>
      <w:r>
        <w:rPr>
          <w:rFonts w:ascii="宋体" w:hAnsi="宋体" w:cs="宋体" w:hint="eastAsia"/>
          <w:sz w:val="24"/>
          <w:szCs w:val="24"/>
        </w:rPr>
        <w:t>4.2</w:t>
      </w:r>
      <w:r>
        <w:rPr>
          <w:rFonts w:ascii="宋体" w:hAnsi="宋体" w:cs="宋体" w:hint="eastAsia"/>
          <w:sz w:val="24"/>
          <w:szCs w:val="24"/>
        </w:rPr>
        <w:t>分及以上</w:t>
      </w:r>
      <w:r>
        <w:rPr>
          <w:rFonts w:ascii="宋体" w:hAnsi="宋体" w:cs="宋体" w:hint="eastAsia"/>
          <w:sz w:val="24"/>
          <w:szCs w:val="24"/>
        </w:rPr>
        <w:t>(5</w:t>
      </w:r>
      <w:r>
        <w:rPr>
          <w:rFonts w:ascii="宋体" w:hAnsi="宋体" w:cs="宋体" w:hint="eastAsia"/>
          <w:sz w:val="24"/>
          <w:szCs w:val="24"/>
        </w:rPr>
        <w:t>分制</w:t>
      </w:r>
      <w:r>
        <w:rPr>
          <w:rFonts w:ascii="宋体" w:hAnsi="宋体" w:cs="宋体" w:hint="eastAsia"/>
          <w:sz w:val="24"/>
          <w:szCs w:val="24"/>
        </w:rPr>
        <w:t>)</w:t>
      </w:r>
      <w:r>
        <w:rPr>
          <w:rFonts w:ascii="宋体" w:hAnsi="宋体" w:cs="宋体" w:hint="eastAsia"/>
          <w:sz w:val="24"/>
          <w:szCs w:val="24"/>
        </w:rPr>
        <w:t>，处于“比较满意”水平。位居前五位的能力依次为政治素养、</w:t>
      </w:r>
      <w:proofErr w:type="gramStart"/>
      <w:r>
        <w:rPr>
          <w:rFonts w:ascii="宋体" w:hAnsi="宋体" w:cs="宋体" w:hint="eastAsia"/>
          <w:sz w:val="24"/>
          <w:szCs w:val="24"/>
        </w:rPr>
        <w:t>通识性知识</w:t>
      </w:r>
      <w:proofErr w:type="gramEnd"/>
      <w:r>
        <w:rPr>
          <w:rFonts w:ascii="宋体" w:hAnsi="宋体" w:cs="宋体" w:hint="eastAsia"/>
          <w:sz w:val="24"/>
          <w:szCs w:val="24"/>
        </w:rPr>
        <w:t>与技能、执行能力、职业道德和学习能力。</w:t>
      </w:r>
    </w:p>
    <w:p w:rsidR="00145D9E" w:rsidRDefault="00BD59BA">
      <w:pPr>
        <w:jc w:val="center"/>
      </w:pPr>
      <w:r>
        <w:rPr>
          <w:rFonts w:ascii="宋体" w:hAnsi="宋体" w:cs="宋体" w:hint="eastAsia"/>
          <w:noProof/>
        </w:rPr>
        <w:drawing>
          <wp:anchor distT="0" distB="0" distL="114300" distR="114300" simplePos="0" relativeHeight="251662336" behindDoc="0" locked="0" layoutInCell="1" allowOverlap="1">
            <wp:simplePos x="0" y="0"/>
            <wp:positionH relativeFrom="column">
              <wp:posOffset>799465</wp:posOffset>
            </wp:positionH>
            <wp:positionV relativeFrom="paragraph">
              <wp:posOffset>130175</wp:posOffset>
            </wp:positionV>
            <wp:extent cx="3846195" cy="2373630"/>
            <wp:effectExtent l="0" t="0" r="1905" b="7620"/>
            <wp:wrapTopAndBottom/>
            <wp:docPr id="7" name="图片 2"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3-9"/>
                    <pic:cNvPicPr>
                      <a:picLocks noChangeAspect="1"/>
                    </pic:cNvPicPr>
                  </pic:nvPicPr>
                  <pic:blipFill>
                    <a:blip r:embed="rId20"/>
                    <a:stretch>
                      <a:fillRect/>
                    </a:stretch>
                  </pic:blipFill>
                  <pic:spPr>
                    <a:xfrm>
                      <a:off x="0" y="0"/>
                      <a:ext cx="3846195" cy="2373630"/>
                    </a:xfrm>
                    <a:prstGeom prst="rect">
                      <a:avLst/>
                    </a:prstGeom>
                    <a:noFill/>
                    <a:ln w="9525">
                      <a:noFill/>
                    </a:ln>
                  </pic:spPr>
                </pic:pic>
              </a:graphicData>
            </a:graphic>
          </wp:anchor>
        </w:drawing>
      </w:r>
      <w:r>
        <w:rPr>
          <w:rFonts w:ascii="宋体" w:hAnsi="宋体" w:cs="宋体" w:hint="eastAsia"/>
        </w:rPr>
        <w:t>图</w:t>
      </w:r>
      <w:r>
        <w:rPr>
          <w:rFonts w:ascii="宋体" w:hAnsi="宋体" w:cs="宋体" w:hint="eastAsia"/>
        </w:rPr>
        <w:t xml:space="preserve">8 </w:t>
      </w:r>
      <w:r>
        <w:rPr>
          <w:rFonts w:ascii="宋体" w:hAnsi="宋体" w:cs="宋体" w:hint="eastAsia"/>
        </w:rPr>
        <w:t>用人单位对学院</w:t>
      </w:r>
      <w:r>
        <w:rPr>
          <w:rFonts w:ascii="宋体" w:hAnsi="宋体" w:cs="宋体" w:hint="eastAsia"/>
        </w:rPr>
        <w:t>2023</w:t>
      </w:r>
      <w:r>
        <w:rPr>
          <w:rFonts w:ascii="宋体" w:hAnsi="宋体" w:cs="宋体" w:hint="eastAsia"/>
        </w:rPr>
        <w:t>届毕业生各项能力素质评价（</w:t>
      </w:r>
      <w:r>
        <w:rPr>
          <w:rFonts w:ascii="宋体" w:hAnsi="宋体" w:cs="宋体" w:hint="eastAsia"/>
        </w:rPr>
        <w:t xml:space="preserve">5 </w:t>
      </w:r>
      <w:r>
        <w:rPr>
          <w:rFonts w:ascii="宋体" w:hAnsi="宋体" w:cs="宋体" w:hint="eastAsia"/>
        </w:rPr>
        <w:t>分制）</w:t>
      </w:r>
    </w:p>
    <w:p w:rsidR="00145D9E" w:rsidRDefault="00BD59BA">
      <w:pPr>
        <w:jc w:val="left"/>
        <w:outlineLvl w:val="1"/>
        <w:rPr>
          <w:rFonts w:ascii="黑体" w:eastAsia="黑体" w:hAnsi="黑体" w:cs="黑体"/>
          <w:sz w:val="28"/>
          <w:szCs w:val="28"/>
          <w:lang w:val="zh-CN"/>
        </w:rPr>
      </w:pPr>
      <w:bookmarkStart w:id="78" w:name="_Toc160"/>
      <w:r>
        <w:rPr>
          <w:rFonts w:ascii="黑体" w:eastAsia="黑体" w:hAnsi="黑体" w:cs="黑体" w:hint="eastAsia"/>
          <w:sz w:val="28"/>
          <w:szCs w:val="28"/>
          <w:lang w:val="zh-CN"/>
        </w:rPr>
        <w:t>（</w:t>
      </w:r>
      <w:r>
        <w:rPr>
          <w:rFonts w:ascii="黑体" w:eastAsia="黑体" w:hAnsi="黑体" w:cs="黑体" w:hint="eastAsia"/>
          <w:sz w:val="28"/>
          <w:szCs w:val="28"/>
        </w:rPr>
        <w:t>四</w:t>
      </w:r>
      <w:r>
        <w:rPr>
          <w:rFonts w:ascii="黑体" w:eastAsia="黑体" w:hAnsi="黑体" w:cs="黑体" w:hint="eastAsia"/>
          <w:sz w:val="28"/>
          <w:szCs w:val="28"/>
          <w:lang w:val="zh-CN"/>
        </w:rPr>
        <w:t>）毕业生优秀创业典范</w:t>
      </w:r>
      <w:bookmarkEnd w:id="78"/>
    </w:p>
    <w:p w:rsidR="00145D9E" w:rsidRDefault="00BD59BA">
      <w:pPr>
        <w:spacing w:line="400" w:lineRule="exact"/>
        <w:ind w:firstLineChars="200" w:firstLine="480"/>
        <w:rPr>
          <w:rFonts w:ascii="宋体" w:hAnsi="宋体" w:cs="宋体"/>
          <w:sz w:val="24"/>
          <w:szCs w:val="24"/>
        </w:rPr>
      </w:pPr>
      <w:r>
        <w:rPr>
          <w:rFonts w:ascii="宋体" w:hAnsi="宋体" w:cs="宋体"/>
          <w:sz w:val="24"/>
          <w:szCs w:val="24"/>
        </w:rPr>
        <w:t>马伊莎</w:t>
      </w:r>
      <w:r>
        <w:rPr>
          <w:rFonts w:ascii="宋体" w:hAnsi="宋体" w:cs="宋体" w:hint="eastAsia"/>
          <w:sz w:val="24"/>
          <w:szCs w:val="24"/>
        </w:rPr>
        <w:t>，学院</w:t>
      </w:r>
      <w:r>
        <w:rPr>
          <w:rFonts w:ascii="宋体" w:hAnsi="宋体" w:cs="宋体" w:hint="eastAsia"/>
          <w:sz w:val="24"/>
          <w:szCs w:val="24"/>
        </w:rPr>
        <w:t>2017</w:t>
      </w:r>
      <w:r>
        <w:rPr>
          <w:rFonts w:ascii="宋体" w:hAnsi="宋体" w:cs="宋体" w:hint="eastAsia"/>
          <w:sz w:val="24"/>
          <w:szCs w:val="24"/>
        </w:rPr>
        <w:t>级财务管理专业学生。</w:t>
      </w:r>
      <w:r>
        <w:rPr>
          <w:rFonts w:ascii="宋体" w:hAnsi="宋体" w:cs="宋体"/>
          <w:sz w:val="24"/>
          <w:szCs w:val="24"/>
        </w:rPr>
        <w:t>2021</w:t>
      </w:r>
      <w:r>
        <w:rPr>
          <w:rFonts w:ascii="宋体" w:hAnsi="宋体" w:cs="宋体"/>
          <w:sz w:val="24"/>
          <w:szCs w:val="24"/>
        </w:rPr>
        <w:t>年</w:t>
      </w:r>
      <w:r>
        <w:rPr>
          <w:rFonts w:ascii="宋体" w:hAnsi="宋体" w:cs="宋体"/>
          <w:sz w:val="24"/>
          <w:szCs w:val="24"/>
        </w:rPr>
        <w:t>6</w:t>
      </w:r>
      <w:r>
        <w:rPr>
          <w:rFonts w:ascii="宋体" w:hAnsi="宋体" w:cs="宋体"/>
          <w:sz w:val="24"/>
          <w:szCs w:val="24"/>
        </w:rPr>
        <w:t>月，马伊莎从学院毕业后便选择回乡创业。回到家乡同心县后，马伊莎选择做电商行业，创办了宁夏大美同行电子商务服务有限公司，销售家乡的土特产。</w:t>
      </w:r>
      <w:r>
        <w:rPr>
          <w:rFonts w:ascii="宋体" w:hAnsi="宋体" w:cs="宋体" w:hint="eastAsia"/>
          <w:sz w:val="24"/>
          <w:szCs w:val="24"/>
        </w:rPr>
        <w:t>同时还</w:t>
      </w:r>
      <w:r>
        <w:rPr>
          <w:rFonts w:ascii="宋体" w:hAnsi="宋体" w:cs="宋体"/>
          <w:sz w:val="24"/>
          <w:szCs w:val="24"/>
        </w:rPr>
        <w:t>注册了</w:t>
      </w:r>
      <w:r>
        <w:rPr>
          <w:rFonts w:ascii="宋体" w:hAnsi="宋体" w:cs="宋体"/>
          <w:sz w:val="24"/>
          <w:szCs w:val="24"/>
        </w:rPr>
        <w:t>“</w:t>
      </w:r>
      <w:r>
        <w:rPr>
          <w:rFonts w:ascii="宋体" w:hAnsi="宋体" w:cs="宋体"/>
          <w:sz w:val="24"/>
          <w:szCs w:val="24"/>
        </w:rPr>
        <w:t>大美同心</w:t>
      </w:r>
      <w:r>
        <w:rPr>
          <w:rFonts w:ascii="宋体" w:hAnsi="宋体" w:cs="宋体"/>
          <w:sz w:val="24"/>
          <w:szCs w:val="24"/>
        </w:rPr>
        <w:t>”</w:t>
      </w:r>
      <w:r>
        <w:rPr>
          <w:rFonts w:ascii="宋体" w:hAnsi="宋体" w:cs="宋体"/>
          <w:sz w:val="24"/>
          <w:szCs w:val="24"/>
        </w:rPr>
        <w:t>商标，授权给当地的一些企业使用，并为土特产设计包装，组织上架销售，产品销量一路上涨。马伊莎在同心县设立</w:t>
      </w:r>
      <w:r>
        <w:rPr>
          <w:rFonts w:ascii="宋体" w:hAnsi="宋体" w:cs="宋体"/>
          <w:sz w:val="24"/>
          <w:szCs w:val="24"/>
        </w:rPr>
        <w:t>100</w:t>
      </w:r>
      <w:r>
        <w:rPr>
          <w:rFonts w:ascii="宋体" w:hAnsi="宋体" w:cs="宋体"/>
          <w:sz w:val="24"/>
          <w:szCs w:val="24"/>
        </w:rPr>
        <w:t>个村级电商站点，不仅增加了农村的就</w:t>
      </w:r>
      <w:r>
        <w:rPr>
          <w:rFonts w:ascii="宋体" w:hAnsi="宋体" w:cs="宋体"/>
          <w:sz w:val="24"/>
          <w:szCs w:val="24"/>
        </w:rPr>
        <w:lastRenderedPageBreak/>
        <w:t>业岗位，给销售人员提供了便利条件，也激发了他们的销售热情。她还提出共享理念新思路，免费为创</w:t>
      </w:r>
      <w:proofErr w:type="gramStart"/>
      <w:r>
        <w:rPr>
          <w:rFonts w:ascii="宋体" w:hAnsi="宋体" w:cs="宋体"/>
          <w:sz w:val="24"/>
          <w:szCs w:val="24"/>
        </w:rPr>
        <w:t>客青年</w:t>
      </w:r>
      <w:proofErr w:type="gramEnd"/>
      <w:r>
        <w:rPr>
          <w:rFonts w:ascii="宋体" w:hAnsi="宋体" w:cs="宋体"/>
          <w:sz w:val="24"/>
          <w:szCs w:val="24"/>
        </w:rPr>
        <w:t>和创业妇女提供场地和技术指导，让他们在直播间</w:t>
      </w:r>
      <w:r>
        <w:rPr>
          <w:rFonts w:ascii="宋体" w:hAnsi="宋体" w:cs="宋体"/>
          <w:noProof/>
          <w:sz w:val="24"/>
          <w:szCs w:val="24"/>
        </w:rPr>
        <w:drawing>
          <wp:anchor distT="0" distB="0" distL="114300" distR="114300" simplePos="0" relativeHeight="251663360" behindDoc="0" locked="0" layoutInCell="1" allowOverlap="1">
            <wp:simplePos x="0" y="0"/>
            <wp:positionH relativeFrom="column">
              <wp:posOffset>485775</wp:posOffset>
            </wp:positionH>
            <wp:positionV relativeFrom="paragraph">
              <wp:posOffset>990600</wp:posOffset>
            </wp:positionV>
            <wp:extent cx="2362200" cy="3082290"/>
            <wp:effectExtent l="0" t="0" r="0" b="3810"/>
            <wp:wrapTopAndBottom/>
            <wp:docPr id="14" name="图片 14" descr="C:\Users\Administrator\Documents\WeChat Files\wxid_rhhce5ixmrs122\FileStorage\Temp\169934230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wxid_rhhce5ixmrs122\FileStorage\Temp\1699342309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62200" cy="3082290"/>
                    </a:xfrm>
                    <a:prstGeom prst="rect">
                      <a:avLst/>
                    </a:prstGeom>
                    <a:noFill/>
                    <a:ln>
                      <a:noFill/>
                    </a:ln>
                  </pic:spPr>
                </pic:pic>
              </a:graphicData>
            </a:graphic>
          </wp:anchor>
        </w:drawing>
      </w:r>
      <w:r>
        <w:rPr>
          <w:rFonts w:ascii="宋体" w:hAnsi="宋体" w:cs="宋体"/>
          <w:sz w:val="24"/>
          <w:szCs w:val="24"/>
        </w:rPr>
        <w:t>销售当地的土特产，最高单场销售额达</w:t>
      </w:r>
      <w:r>
        <w:rPr>
          <w:rFonts w:ascii="宋体" w:hAnsi="宋体" w:cs="宋体"/>
          <w:sz w:val="24"/>
          <w:szCs w:val="24"/>
        </w:rPr>
        <w:t>14</w:t>
      </w:r>
      <w:r>
        <w:rPr>
          <w:rFonts w:ascii="宋体" w:hAnsi="宋体" w:cs="宋体"/>
          <w:sz w:val="24"/>
          <w:szCs w:val="24"/>
        </w:rPr>
        <w:t>万元。</w:t>
      </w:r>
    </w:p>
    <w:p w:rsidR="00145D9E" w:rsidRDefault="00145D9E">
      <w:pPr>
        <w:spacing w:line="400" w:lineRule="exact"/>
        <w:ind w:firstLineChars="200" w:firstLine="480"/>
        <w:rPr>
          <w:rFonts w:ascii="宋体" w:hAnsi="宋体" w:cs="宋体"/>
          <w:sz w:val="24"/>
          <w:szCs w:val="24"/>
        </w:rPr>
      </w:pPr>
    </w:p>
    <w:p w:rsidR="00145D9E" w:rsidRDefault="00BD59BA">
      <w:pPr>
        <w:spacing w:line="400" w:lineRule="exact"/>
        <w:ind w:firstLineChars="200" w:firstLine="480"/>
        <w:rPr>
          <w:rFonts w:ascii="宋体" w:hAnsi="宋体" w:cs="宋体"/>
          <w:sz w:val="24"/>
          <w:szCs w:val="24"/>
        </w:rPr>
      </w:pPr>
      <w:r>
        <w:rPr>
          <w:rFonts w:ascii="宋体" w:hAnsi="宋体" w:cs="宋体"/>
          <w:sz w:val="24"/>
          <w:szCs w:val="24"/>
        </w:rPr>
        <w:t>经过马伊莎及其团队的不懈努力，</w:t>
      </w:r>
      <w:r>
        <w:rPr>
          <w:rFonts w:ascii="宋体" w:hAnsi="宋体" w:cs="宋体"/>
          <w:sz w:val="24"/>
          <w:szCs w:val="24"/>
        </w:rPr>
        <w:t>2022</w:t>
      </w:r>
      <w:r>
        <w:rPr>
          <w:rFonts w:ascii="宋体" w:hAnsi="宋体" w:cs="宋体"/>
          <w:sz w:val="24"/>
          <w:szCs w:val="24"/>
        </w:rPr>
        <w:t>年，宁夏大美同行电子商务服务有限公司的销售收入达到</w:t>
      </w:r>
      <w:r>
        <w:rPr>
          <w:rFonts w:ascii="宋体" w:hAnsi="宋体" w:cs="宋体"/>
          <w:sz w:val="24"/>
          <w:szCs w:val="24"/>
        </w:rPr>
        <w:t>3092</w:t>
      </w:r>
      <w:r>
        <w:rPr>
          <w:rFonts w:ascii="宋体" w:hAnsi="宋体" w:cs="宋体"/>
          <w:sz w:val="24"/>
          <w:szCs w:val="24"/>
        </w:rPr>
        <w:t>万元，净利润达到</w:t>
      </w:r>
      <w:r>
        <w:rPr>
          <w:rFonts w:ascii="宋体" w:hAnsi="宋体" w:cs="宋体"/>
          <w:sz w:val="24"/>
          <w:szCs w:val="24"/>
        </w:rPr>
        <w:t>326</w:t>
      </w:r>
      <w:r>
        <w:rPr>
          <w:rFonts w:ascii="宋体" w:hAnsi="宋体" w:cs="宋体"/>
          <w:sz w:val="24"/>
          <w:szCs w:val="24"/>
        </w:rPr>
        <w:t>万元。</w:t>
      </w:r>
    </w:p>
    <w:p w:rsidR="00145D9E" w:rsidRDefault="00BD59BA">
      <w:pPr>
        <w:rPr>
          <w:rFonts w:ascii="宋体" w:hAnsi="宋体" w:cs="宋体"/>
          <w:sz w:val="24"/>
          <w:szCs w:val="24"/>
        </w:rPr>
      </w:pPr>
      <w:r>
        <w:rPr>
          <w:rFonts w:ascii="宋体" w:hAnsi="宋体" w:cs="宋体" w:hint="eastAsia"/>
          <w:noProof/>
          <w:sz w:val="24"/>
          <w:szCs w:val="24"/>
        </w:rPr>
        <w:drawing>
          <wp:inline distT="0" distB="0" distL="114300" distR="114300">
            <wp:extent cx="3733800" cy="2816225"/>
            <wp:effectExtent l="0" t="0" r="0" b="3175"/>
            <wp:docPr id="9" name="图片 9" descr="1fdd2fa4481647c1750aaeba2ddf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fdd2fa4481647c1750aaeba2ddf923"/>
                    <pic:cNvPicPr>
                      <a:picLocks noChangeAspect="1"/>
                    </pic:cNvPicPr>
                  </pic:nvPicPr>
                  <pic:blipFill>
                    <a:blip r:embed="rId22"/>
                    <a:stretch>
                      <a:fillRect/>
                    </a:stretch>
                  </pic:blipFill>
                  <pic:spPr>
                    <a:xfrm>
                      <a:off x="0" y="0"/>
                      <a:ext cx="3736188" cy="2818464"/>
                    </a:xfrm>
                    <a:prstGeom prst="rect">
                      <a:avLst/>
                    </a:prstGeom>
                  </pic:spPr>
                </pic:pic>
              </a:graphicData>
            </a:graphic>
          </wp:inline>
        </w:drawing>
      </w:r>
    </w:p>
    <w:p w:rsidR="00145D9E" w:rsidRDefault="00BD59BA">
      <w:pPr>
        <w:jc w:val="left"/>
        <w:outlineLvl w:val="0"/>
        <w:rPr>
          <w:rFonts w:ascii="黑体" w:eastAsia="黑体" w:hAnsi="黑体" w:cs="黑体"/>
          <w:sz w:val="30"/>
          <w:szCs w:val="30"/>
        </w:rPr>
      </w:pPr>
      <w:bookmarkStart w:id="79" w:name="_Toc2177"/>
      <w:r>
        <w:rPr>
          <w:rFonts w:ascii="黑体" w:eastAsia="黑体" w:hAnsi="黑体" w:cs="黑体" w:hint="eastAsia"/>
          <w:sz w:val="30"/>
          <w:szCs w:val="30"/>
        </w:rPr>
        <w:t>七、特色发展</w:t>
      </w:r>
      <w:bookmarkEnd w:id="79"/>
    </w:p>
    <w:p w:rsidR="00145D9E" w:rsidRDefault="00BD59BA">
      <w:pPr>
        <w:jc w:val="left"/>
        <w:outlineLvl w:val="1"/>
        <w:rPr>
          <w:rFonts w:ascii="黑体" w:eastAsia="黑体" w:hAnsi="黑体" w:cs="黑体"/>
          <w:sz w:val="28"/>
          <w:szCs w:val="28"/>
          <w:lang w:val="zh-CN"/>
        </w:rPr>
      </w:pPr>
      <w:bookmarkStart w:id="80" w:name="_Toc11397"/>
      <w:r>
        <w:rPr>
          <w:rFonts w:ascii="黑体" w:eastAsia="黑体" w:hAnsi="黑体" w:cs="黑体" w:hint="eastAsia"/>
          <w:sz w:val="28"/>
          <w:szCs w:val="28"/>
          <w:lang w:val="zh-CN"/>
        </w:rPr>
        <w:t>（一）成立</w:t>
      </w:r>
      <w:r>
        <w:rPr>
          <w:rFonts w:ascii="黑体" w:eastAsia="黑体" w:hAnsi="黑体" w:cs="黑体"/>
          <w:sz w:val="28"/>
          <w:szCs w:val="28"/>
          <w:lang w:val="zh-CN"/>
        </w:rPr>
        <w:t>数字信息</w:t>
      </w:r>
      <w:r>
        <w:rPr>
          <w:rFonts w:ascii="黑体" w:eastAsia="黑体" w:hAnsi="黑体" w:cs="黑体"/>
          <w:sz w:val="28"/>
          <w:szCs w:val="28"/>
          <w:lang w:val="zh-CN"/>
        </w:rPr>
        <w:t>+</w:t>
      </w:r>
      <w:r>
        <w:rPr>
          <w:rFonts w:ascii="黑体" w:eastAsia="黑体" w:hAnsi="黑体" w:cs="黑体"/>
          <w:sz w:val="28"/>
          <w:szCs w:val="28"/>
          <w:lang w:val="zh-CN"/>
        </w:rPr>
        <w:t>双创产业学院</w:t>
      </w:r>
      <w:bookmarkEnd w:id="80"/>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为贯彻落实《教育部办公厅</w:t>
      </w:r>
      <w:r>
        <w:rPr>
          <w:rFonts w:ascii="宋体" w:hAnsi="宋体" w:cs="宋体" w:hint="eastAsia"/>
          <w:sz w:val="24"/>
          <w:szCs w:val="24"/>
        </w:rPr>
        <w:t xml:space="preserve"> </w:t>
      </w:r>
      <w:r>
        <w:rPr>
          <w:rFonts w:ascii="宋体" w:hAnsi="宋体" w:cs="宋体" w:hint="eastAsia"/>
          <w:sz w:val="24"/>
          <w:szCs w:val="24"/>
        </w:rPr>
        <w:t>工业和信息化部办公厅关于印发</w:t>
      </w:r>
      <w:r>
        <w:rPr>
          <w:rFonts w:ascii="宋体" w:hAnsi="宋体" w:cs="宋体" w:hint="eastAsia"/>
          <w:sz w:val="24"/>
          <w:szCs w:val="24"/>
        </w:rPr>
        <w:t>&lt;</w:t>
      </w:r>
      <w:r>
        <w:rPr>
          <w:rFonts w:ascii="宋体" w:hAnsi="宋体" w:cs="宋体" w:hint="eastAsia"/>
          <w:sz w:val="24"/>
          <w:szCs w:val="24"/>
        </w:rPr>
        <w:t>现代产业学院</w:t>
      </w:r>
      <w:r>
        <w:rPr>
          <w:rFonts w:ascii="宋体" w:hAnsi="宋体" w:cs="宋体" w:hint="eastAsia"/>
          <w:sz w:val="24"/>
          <w:szCs w:val="24"/>
        </w:rPr>
        <w:lastRenderedPageBreak/>
        <w:t>建设指南（试行）</w:t>
      </w:r>
      <w:r>
        <w:rPr>
          <w:rFonts w:ascii="宋体" w:hAnsi="宋体" w:cs="宋体" w:hint="eastAsia"/>
          <w:sz w:val="24"/>
          <w:szCs w:val="24"/>
        </w:rPr>
        <w:t>&gt;</w:t>
      </w:r>
      <w:r>
        <w:rPr>
          <w:rFonts w:ascii="宋体" w:hAnsi="宋体" w:cs="宋体" w:hint="eastAsia"/>
          <w:sz w:val="24"/>
          <w:szCs w:val="24"/>
        </w:rPr>
        <w:t>的通知》及《工业和信息化部中小企业发展促进中心关于组织开展“专精特新产业学院”建设的通知》相关精神，结合《宁夏大学新华学院“十四五”学科专业发展规划（</w:t>
      </w:r>
      <w:r>
        <w:rPr>
          <w:rFonts w:ascii="宋体" w:hAnsi="宋体" w:cs="宋体" w:hint="eastAsia"/>
          <w:sz w:val="24"/>
          <w:szCs w:val="24"/>
        </w:rPr>
        <w:t>2021-2025</w:t>
      </w:r>
      <w:r>
        <w:rPr>
          <w:rFonts w:ascii="宋体" w:hAnsi="宋体" w:cs="宋体" w:hint="eastAsia"/>
          <w:sz w:val="24"/>
          <w:szCs w:val="24"/>
        </w:rPr>
        <w:t>年）》，立足自治区“六新六特六优”产业布局，学院依托信息安全、计算机科学与技术、</w:t>
      </w:r>
      <w:r>
        <w:rPr>
          <w:rFonts w:ascii="宋体" w:hAnsi="宋体" w:cs="宋体" w:hint="eastAsia"/>
          <w:sz w:val="24"/>
          <w:szCs w:val="24"/>
        </w:rPr>
        <w:t>数学与应用数学（金融数学方向）、电子信息工程、信息管理与信息系统、物流管理六个专业及信息技术类、经济管理类两个专业集群，对接数字信息、现代物流、现代金融等产业成立“宁夏大学新华学院数字信息</w:t>
      </w:r>
      <w:r>
        <w:rPr>
          <w:rFonts w:ascii="宋体" w:hAnsi="宋体" w:cs="宋体" w:hint="eastAsia"/>
          <w:sz w:val="24"/>
          <w:szCs w:val="24"/>
        </w:rPr>
        <w:t>+</w:t>
      </w:r>
      <w:r>
        <w:rPr>
          <w:rFonts w:ascii="宋体" w:hAnsi="宋体" w:cs="宋体" w:hint="eastAsia"/>
          <w:sz w:val="24"/>
          <w:szCs w:val="24"/>
        </w:rPr>
        <w:t>双创产业学院”。</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数字信息</w:t>
      </w:r>
      <w:r>
        <w:rPr>
          <w:rFonts w:ascii="宋体" w:hAnsi="宋体" w:cs="宋体" w:hint="eastAsia"/>
          <w:sz w:val="24"/>
          <w:szCs w:val="24"/>
        </w:rPr>
        <w:t>+</w:t>
      </w:r>
      <w:r>
        <w:rPr>
          <w:rFonts w:ascii="宋体" w:hAnsi="宋体" w:cs="宋体" w:hint="eastAsia"/>
          <w:sz w:val="24"/>
          <w:szCs w:val="24"/>
        </w:rPr>
        <w:t>双创产业学院立足宁夏，面向全国，着力培养德、智、体、美、</w:t>
      </w:r>
      <w:proofErr w:type="gramStart"/>
      <w:r>
        <w:rPr>
          <w:rFonts w:ascii="宋体" w:hAnsi="宋体" w:cs="宋体" w:hint="eastAsia"/>
          <w:sz w:val="24"/>
          <w:szCs w:val="24"/>
        </w:rPr>
        <w:t>劳</w:t>
      </w:r>
      <w:proofErr w:type="gramEnd"/>
      <w:r>
        <w:rPr>
          <w:rFonts w:ascii="宋体" w:hAnsi="宋体" w:cs="宋体" w:hint="eastAsia"/>
          <w:sz w:val="24"/>
          <w:szCs w:val="24"/>
        </w:rPr>
        <w:t>全面发展，系统掌握信息安全、计算机科学与技术、数学与应用数学（金融数学方向）、电子信息工程、信息管理与信息系统、物流管理等专业基础理论、基本知识、基本技能和基本方法的，具有道德文化素养社会责任感，创新精神和创业意识的，能够在现代物流、现</w:t>
      </w:r>
      <w:r>
        <w:rPr>
          <w:rFonts w:ascii="宋体" w:hAnsi="宋体" w:cs="宋体" w:hint="eastAsia"/>
          <w:sz w:val="24"/>
          <w:szCs w:val="24"/>
        </w:rPr>
        <w:t>代金融、数字信息领域从事相关工作，为地方经济和社会发展服务的信息技术复合型技术技能人才、数字商业应用型人才。</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数字信息</w:t>
      </w:r>
      <w:r>
        <w:rPr>
          <w:rFonts w:ascii="宋体" w:hAnsi="宋体" w:cs="宋体" w:hint="eastAsia"/>
          <w:sz w:val="24"/>
          <w:szCs w:val="24"/>
        </w:rPr>
        <w:t>+</w:t>
      </w:r>
      <w:r>
        <w:rPr>
          <w:rFonts w:ascii="宋体" w:hAnsi="宋体" w:cs="宋体" w:hint="eastAsia"/>
          <w:sz w:val="24"/>
          <w:szCs w:val="24"/>
        </w:rPr>
        <w:t>双创产业学院充分把握国家深化产教融合的重大机遇，按照“育人为本、产业为要、产教融合、创新发展”原则，围绕产业发展需求，致力于产教深度融合，创新合作模式，构建校企合作长效机制，建立集人才培养、科学研究、技术创新、企业服务、学生创业等功能于一体的示范性人才培养基地，通过实施工学交替、产教融合、构建“</w:t>
      </w:r>
      <w:proofErr w:type="gramStart"/>
      <w:r>
        <w:rPr>
          <w:rFonts w:ascii="宋体" w:hAnsi="宋体" w:cs="宋体" w:hint="eastAsia"/>
          <w:sz w:val="24"/>
          <w:szCs w:val="24"/>
        </w:rPr>
        <w:t>一</w:t>
      </w:r>
      <w:proofErr w:type="gramEnd"/>
      <w:r>
        <w:rPr>
          <w:rFonts w:ascii="宋体" w:hAnsi="宋体" w:cs="宋体" w:hint="eastAsia"/>
          <w:sz w:val="24"/>
          <w:szCs w:val="24"/>
        </w:rPr>
        <w:t>主线、双主体、三递进、四融合”的人才培养新模式。</w:t>
      </w:r>
    </w:p>
    <w:p w:rsidR="00145D9E" w:rsidRDefault="00BD59BA">
      <w:pPr>
        <w:spacing w:line="400" w:lineRule="exact"/>
        <w:ind w:firstLineChars="200" w:firstLine="480"/>
      </w:pPr>
      <w:r>
        <w:rPr>
          <w:rFonts w:ascii="宋体" w:hAnsi="宋体" w:cs="宋体" w:hint="eastAsia"/>
          <w:sz w:val="24"/>
          <w:szCs w:val="24"/>
        </w:rPr>
        <w:t>2023</w:t>
      </w:r>
      <w:r>
        <w:rPr>
          <w:rFonts w:ascii="宋体" w:hAnsi="宋体" w:cs="宋体" w:hint="eastAsia"/>
          <w:sz w:val="24"/>
          <w:szCs w:val="24"/>
        </w:rPr>
        <w:t>年</w:t>
      </w:r>
      <w:r>
        <w:rPr>
          <w:rFonts w:ascii="宋体" w:hAnsi="宋体" w:cs="宋体"/>
          <w:sz w:val="24"/>
          <w:szCs w:val="24"/>
        </w:rPr>
        <w:t>6</w:t>
      </w:r>
      <w:r>
        <w:rPr>
          <w:rFonts w:ascii="宋体" w:hAnsi="宋体" w:cs="宋体"/>
          <w:sz w:val="24"/>
          <w:szCs w:val="24"/>
        </w:rPr>
        <w:t>月</w:t>
      </w:r>
      <w:r>
        <w:rPr>
          <w:rFonts w:ascii="宋体" w:hAnsi="宋体" w:cs="宋体"/>
          <w:sz w:val="24"/>
          <w:szCs w:val="24"/>
        </w:rPr>
        <w:t>7</w:t>
      </w:r>
      <w:r>
        <w:rPr>
          <w:rFonts w:ascii="宋体" w:hAnsi="宋体" w:cs="宋体"/>
          <w:sz w:val="24"/>
          <w:szCs w:val="24"/>
        </w:rPr>
        <w:t>日，学院与京东科技信息技术有</w:t>
      </w:r>
      <w:r>
        <w:rPr>
          <w:rFonts w:ascii="宋体" w:hAnsi="宋体" w:cs="宋体"/>
          <w:sz w:val="24"/>
          <w:szCs w:val="24"/>
        </w:rPr>
        <w:t>限公司、杭州</w:t>
      </w:r>
      <w:proofErr w:type="gramStart"/>
      <w:r>
        <w:rPr>
          <w:rFonts w:ascii="宋体" w:hAnsi="宋体" w:cs="宋体"/>
          <w:sz w:val="24"/>
          <w:szCs w:val="24"/>
        </w:rPr>
        <w:t>睿数科技</w:t>
      </w:r>
      <w:proofErr w:type="gramEnd"/>
      <w:r>
        <w:rPr>
          <w:rFonts w:ascii="宋体" w:hAnsi="宋体" w:cs="宋体"/>
          <w:sz w:val="24"/>
          <w:szCs w:val="24"/>
        </w:rPr>
        <w:t>有限公司签署数字信息</w:t>
      </w:r>
      <w:r>
        <w:rPr>
          <w:rFonts w:ascii="宋体" w:hAnsi="宋体" w:cs="宋体"/>
          <w:sz w:val="24"/>
          <w:szCs w:val="24"/>
        </w:rPr>
        <w:t>+</w:t>
      </w:r>
      <w:r>
        <w:rPr>
          <w:rFonts w:ascii="宋体" w:hAnsi="宋体" w:cs="宋体"/>
          <w:sz w:val="24"/>
          <w:szCs w:val="24"/>
        </w:rPr>
        <w:t>双创产业学院合作共建协议。</w:t>
      </w:r>
      <w:r>
        <w:rPr>
          <w:rFonts w:ascii="宋体" w:hAnsi="宋体" w:cs="宋体" w:hint="eastAsia"/>
          <w:sz w:val="24"/>
          <w:szCs w:val="24"/>
        </w:rPr>
        <w:t>校企双方探索构建校企合作长效机制，建设产教融合实践与实训中心和产教融合协同创新中心，推动科教融合发展。学院将联合企业开发教学资源，对照产业发展中的新业态、新技术、新岗位，加快课程教学内容迭代，推动课程内容与行业标准、生产流程、项目开发等领域科学对接。</w:t>
      </w:r>
    </w:p>
    <w:p w:rsidR="00145D9E" w:rsidRDefault="00BD59BA">
      <w:pPr>
        <w:jc w:val="left"/>
        <w:outlineLvl w:val="1"/>
        <w:rPr>
          <w:rFonts w:ascii="黑体" w:eastAsia="黑体" w:hAnsi="黑体" w:cs="黑体"/>
          <w:sz w:val="28"/>
          <w:szCs w:val="28"/>
          <w:lang w:val="zh-CN"/>
        </w:rPr>
      </w:pPr>
      <w:bookmarkStart w:id="81" w:name="_Toc24367"/>
      <w:r>
        <w:rPr>
          <w:rFonts w:ascii="黑体" w:eastAsia="黑体" w:hAnsi="黑体" w:cs="黑体" w:hint="eastAsia"/>
          <w:sz w:val="28"/>
          <w:szCs w:val="28"/>
          <w:lang w:val="zh-CN"/>
        </w:rPr>
        <w:t>（二）科研工作获得新突破</w:t>
      </w:r>
      <w:bookmarkEnd w:id="81"/>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学院高度重视科研工作，大力营造科研氛围、积极创造科研条件，鼓励引导教师申报、承担各级各类项目，促进教研协同，以高质量科研支持高质量人才培养，取得了积极成效，</w:t>
      </w: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学院立项科研项目数量和层次都有了新的提高和突破。</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学院获</w:t>
      </w:r>
      <w:r>
        <w:rPr>
          <w:rFonts w:ascii="宋体" w:hAnsi="宋体" w:cs="宋体" w:hint="eastAsia"/>
          <w:sz w:val="24"/>
          <w:szCs w:val="24"/>
        </w:rPr>
        <w:t>2023</w:t>
      </w:r>
      <w:r>
        <w:rPr>
          <w:rFonts w:ascii="宋体" w:hAnsi="宋体" w:cs="宋体" w:hint="eastAsia"/>
          <w:sz w:val="24"/>
          <w:szCs w:val="24"/>
        </w:rPr>
        <w:t>年度国家社会科学基金青年项目立项１项，宁夏自然科学基金项目立项</w:t>
      </w:r>
      <w:r>
        <w:rPr>
          <w:rFonts w:ascii="宋体" w:hAnsi="宋体" w:cs="宋体" w:hint="eastAsia"/>
          <w:sz w:val="24"/>
          <w:szCs w:val="24"/>
        </w:rPr>
        <w:t>4</w:t>
      </w:r>
      <w:r>
        <w:rPr>
          <w:rFonts w:ascii="宋体" w:hAnsi="宋体" w:cs="宋体" w:hint="eastAsia"/>
          <w:sz w:val="24"/>
          <w:szCs w:val="24"/>
        </w:rPr>
        <w:t>项，宁夏哲学社会科学规划项目立项１项，宁夏高校科学研究项目立项</w:t>
      </w:r>
      <w:r>
        <w:rPr>
          <w:rFonts w:ascii="宋体" w:hAnsi="宋体" w:cs="宋体" w:hint="eastAsia"/>
          <w:sz w:val="24"/>
          <w:szCs w:val="24"/>
        </w:rPr>
        <w:t>15</w:t>
      </w:r>
      <w:r>
        <w:rPr>
          <w:rFonts w:ascii="宋体" w:hAnsi="宋体" w:cs="宋体" w:hint="eastAsia"/>
          <w:sz w:val="24"/>
          <w:szCs w:val="24"/>
        </w:rPr>
        <w:t>项。</w:t>
      </w:r>
    </w:p>
    <w:p w:rsidR="00145D9E" w:rsidRDefault="00145D9E">
      <w:pPr>
        <w:spacing w:line="400" w:lineRule="exact"/>
        <w:ind w:firstLineChars="200" w:firstLine="480"/>
        <w:rPr>
          <w:rFonts w:ascii="宋体" w:hAnsi="宋体" w:cs="宋体"/>
          <w:sz w:val="24"/>
          <w:szCs w:val="24"/>
        </w:rPr>
      </w:pPr>
    </w:p>
    <w:p w:rsidR="00145D9E" w:rsidRDefault="00BD59BA">
      <w:pPr>
        <w:jc w:val="center"/>
        <w:rPr>
          <w:rFonts w:ascii="宋体" w:hAnsi="宋体" w:cs="宋体"/>
          <w:szCs w:val="21"/>
        </w:rPr>
      </w:pPr>
      <w:r>
        <w:rPr>
          <w:rFonts w:ascii="宋体" w:hAnsi="宋体" w:cs="宋体" w:hint="eastAsia"/>
          <w:szCs w:val="21"/>
        </w:rPr>
        <w:lastRenderedPageBreak/>
        <w:t>表</w:t>
      </w:r>
      <w:r>
        <w:rPr>
          <w:rFonts w:ascii="宋体" w:hAnsi="宋体" w:cs="宋体" w:hint="eastAsia"/>
          <w:szCs w:val="21"/>
        </w:rPr>
        <w:t>7-1 2023</w:t>
      </w:r>
      <w:r>
        <w:rPr>
          <w:rFonts w:ascii="宋体" w:hAnsi="宋体" w:cs="宋体" w:hint="eastAsia"/>
          <w:szCs w:val="21"/>
        </w:rPr>
        <w:t>年国家社会科学基金青年项目立项名单</w:t>
      </w:r>
    </w:p>
    <w:tbl>
      <w:tblPr>
        <w:tblW w:w="4998" w:type="pct"/>
        <w:tblLook w:val="04A0" w:firstRow="1" w:lastRow="0" w:firstColumn="1" w:lastColumn="0" w:noHBand="0" w:noVBand="1"/>
      </w:tblPr>
      <w:tblGrid>
        <w:gridCol w:w="1056"/>
        <w:gridCol w:w="3411"/>
        <w:gridCol w:w="846"/>
        <w:gridCol w:w="1060"/>
        <w:gridCol w:w="1056"/>
        <w:gridCol w:w="1090"/>
      </w:tblGrid>
      <w:tr w:rsidR="00145D9E">
        <w:trPr>
          <w:trHeight w:val="720"/>
        </w:trPr>
        <w:tc>
          <w:tcPr>
            <w:tcW w:w="4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rPr>
            </w:pPr>
            <w:r>
              <w:rPr>
                <w:rFonts w:ascii="宋体" w:hAnsi="宋体" w:cs="宋体" w:hint="eastAsia"/>
                <w:b/>
                <w:bCs/>
              </w:rPr>
              <w:t>批准号</w:t>
            </w:r>
          </w:p>
        </w:tc>
        <w:tc>
          <w:tcPr>
            <w:tcW w:w="21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课题名称</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主持人</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rPr>
            </w:pPr>
            <w:r>
              <w:rPr>
                <w:rFonts w:ascii="宋体" w:hAnsi="宋体" w:cs="宋体" w:hint="eastAsia"/>
                <w:b/>
                <w:bCs/>
              </w:rPr>
              <w:t>所在单位</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项目类别</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b/>
                <w:bCs/>
              </w:rPr>
            </w:pPr>
            <w:r>
              <w:rPr>
                <w:rFonts w:ascii="宋体" w:hAnsi="宋体" w:cs="宋体" w:hint="eastAsia"/>
                <w:b/>
                <w:bCs/>
              </w:rPr>
              <w:t>所在学科</w:t>
            </w:r>
          </w:p>
        </w:tc>
      </w:tr>
      <w:tr w:rsidR="00145D9E">
        <w:trPr>
          <w:trHeight w:val="744"/>
        </w:trPr>
        <w:tc>
          <w:tcPr>
            <w:tcW w:w="4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23CXW033</w:t>
            </w:r>
          </w:p>
        </w:tc>
        <w:tc>
          <w:tcPr>
            <w:tcW w:w="21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治理视阈下西部地区县</w:t>
            </w:r>
            <w:proofErr w:type="gramStart"/>
            <w:r>
              <w:rPr>
                <w:rFonts w:ascii="宋体" w:hAnsi="宋体" w:cs="宋体" w:hint="eastAsia"/>
              </w:rPr>
              <w:t>级融媒体</w:t>
            </w:r>
            <w:proofErr w:type="gramEnd"/>
            <w:r>
              <w:rPr>
                <w:rFonts w:ascii="宋体" w:hAnsi="宋体" w:cs="宋体" w:hint="eastAsia"/>
              </w:rPr>
              <w:t>中心公共文化服务机制建设研究</w:t>
            </w:r>
          </w:p>
        </w:tc>
        <w:tc>
          <w:tcPr>
            <w:tcW w:w="3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冯夏楠</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宁夏大学新华学院</w:t>
            </w:r>
          </w:p>
        </w:tc>
        <w:tc>
          <w:tcPr>
            <w:tcW w:w="5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rPr>
            </w:pPr>
            <w:r>
              <w:rPr>
                <w:rFonts w:ascii="宋体" w:hAnsi="宋体" w:cs="宋体" w:hint="eastAsia"/>
              </w:rPr>
              <w:t>青年项目</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新闻学与传播学</w:t>
            </w:r>
          </w:p>
        </w:tc>
      </w:tr>
    </w:tbl>
    <w:p w:rsidR="00145D9E" w:rsidRDefault="00145D9E"/>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 xml:space="preserve">7-2 </w:t>
      </w:r>
      <w:r>
        <w:rPr>
          <w:rFonts w:ascii="宋体" w:hAnsi="宋体" w:cs="宋体" w:hint="eastAsia"/>
          <w:szCs w:val="21"/>
        </w:rPr>
        <w:t>宁夏自然科学基金项目立项名单</w:t>
      </w:r>
    </w:p>
    <w:tbl>
      <w:tblPr>
        <w:tblW w:w="4960" w:type="pct"/>
        <w:tblLayout w:type="fixed"/>
        <w:tblLook w:val="04A0" w:firstRow="1" w:lastRow="0" w:firstColumn="1" w:lastColumn="0" w:noHBand="0" w:noVBand="1"/>
      </w:tblPr>
      <w:tblGrid>
        <w:gridCol w:w="880"/>
        <w:gridCol w:w="1535"/>
        <w:gridCol w:w="866"/>
        <w:gridCol w:w="3765"/>
        <w:gridCol w:w="1408"/>
      </w:tblGrid>
      <w:tr w:rsidR="00145D9E">
        <w:trPr>
          <w:trHeight w:val="540"/>
        </w:trPr>
        <w:tc>
          <w:tcPr>
            <w:tcW w:w="5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9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jc w:val="center"/>
              <w:rPr>
                <w:rFonts w:ascii="宋体" w:hAnsi="宋体" w:cs="宋体"/>
                <w:b/>
                <w:bCs/>
                <w:szCs w:val="21"/>
              </w:rPr>
            </w:pPr>
            <w:r>
              <w:rPr>
                <w:rFonts w:ascii="宋体" w:hAnsi="宋体" w:cs="宋体" w:hint="eastAsia"/>
                <w:b/>
                <w:bCs/>
                <w:szCs w:val="21"/>
              </w:rPr>
              <w:t>项目编号</w:t>
            </w:r>
          </w:p>
        </w:tc>
        <w:tc>
          <w:tcPr>
            <w:tcW w:w="5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jc w:val="center"/>
              <w:rPr>
                <w:rFonts w:ascii="宋体" w:hAnsi="宋体" w:cs="宋体"/>
                <w:b/>
                <w:bCs/>
                <w:szCs w:val="21"/>
              </w:rPr>
            </w:pPr>
            <w:r>
              <w:rPr>
                <w:rFonts w:ascii="宋体" w:hAnsi="宋体" w:cs="宋体" w:hint="eastAsia"/>
                <w:b/>
                <w:bCs/>
                <w:szCs w:val="21"/>
              </w:rPr>
              <w:t>主持人</w:t>
            </w:r>
          </w:p>
        </w:tc>
        <w:tc>
          <w:tcPr>
            <w:tcW w:w="22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45D9E" w:rsidRDefault="00BD59BA">
            <w:pPr>
              <w:jc w:val="center"/>
              <w:rPr>
                <w:rFonts w:ascii="宋体" w:hAnsi="宋体" w:cs="宋体"/>
                <w:b/>
                <w:bCs/>
                <w:szCs w:val="21"/>
              </w:rPr>
            </w:pPr>
            <w:r>
              <w:rPr>
                <w:rFonts w:ascii="宋体" w:hAnsi="宋体" w:cs="宋体" w:hint="eastAsia"/>
                <w:b/>
                <w:bCs/>
                <w:szCs w:val="21"/>
              </w:rPr>
              <w:t>课题名称</w:t>
            </w:r>
          </w:p>
        </w:tc>
        <w:tc>
          <w:tcPr>
            <w:tcW w:w="8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145D9E" w:rsidRDefault="00BD59BA">
            <w:pPr>
              <w:jc w:val="center"/>
              <w:rPr>
                <w:rFonts w:ascii="宋体" w:hAnsi="宋体" w:cs="宋体"/>
                <w:b/>
                <w:bCs/>
                <w:szCs w:val="21"/>
              </w:rPr>
            </w:pPr>
            <w:r>
              <w:rPr>
                <w:rFonts w:ascii="宋体" w:hAnsi="宋体" w:cs="宋体" w:hint="eastAsia"/>
                <w:b/>
                <w:bCs/>
                <w:szCs w:val="21"/>
              </w:rPr>
              <w:t>项目类型</w:t>
            </w:r>
          </w:p>
        </w:tc>
      </w:tr>
      <w:tr w:rsidR="00145D9E">
        <w:trPr>
          <w:trHeight w:val="480"/>
        </w:trPr>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2023AAC03383</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张晓瑞</w:t>
            </w:r>
            <w:proofErr w:type="gramEnd"/>
          </w:p>
        </w:tc>
        <w:tc>
          <w:tcPr>
            <w:tcW w:w="2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钌基双</w:t>
            </w:r>
            <w:proofErr w:type="gramEnd"/>
            <w:r>
              <w:rPr>
                <w:rFonts w:ascii="宋体" w:hAnsi="宋体" w:cs="宋体" w:hint="eastAsia"/>
                <w:szCs w:val="21"/>
              </w:rPr>
              <w:t>金属修饰碳化物催化聚酯类塑料废弃物制化学品研究</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r>
      <w:tr w:rsidR="00145D9E">
        <w:trPr>
          <w:trHeight w:val="480"/>
        </w:trPr>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2023AAC03384</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潘鹏飞</w:t>
            </w:r>
          </w:p>
        </w:tc>
        <w:tc>
          <w:tcPr>
            <w:tcW w:w="2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基于耦合红外光学成像</w:t>
            </w:r>
            <w:proofErr w:type="gramStart"/>
            <w:r>
              <w:rPr>
                <w:rFonts w:ascii="宋体" w:hAnsi="宋体" w:cs="宋体" w:hint="eastAsia"/>
                <w:szCs w:val="21"/>
              </w:rPr>
              <w:t>的粘钢加固</w:t>
            </w:r>
            <w:proofErr w:type="gramEnd"/>
            <w:r>
              <w:rPr>
                <w:rFonts w:ascii="宋体" w:hAnsi="宋体" w:cs="宋体" w:hint="eastAsia"/>
                <w:szCs w:val="21"/>
              </w:rPr>
              <w:t>混凝土粘结层缺陷识别方法研究</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r>
      <w:tr w:rsidR="00145D9E">
        <w:trPr>
          <w:trHeight w:val="480"/>
        </w:trPr>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2023AAC03385</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黄秀花</w:t>
            </w:r>
          </w:p>
        </w:tc>
        <w:tc>
          <w:tcPr>
            <w:tcW w:w="2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基于大形变微分同胚度量映射的多模医学图像配准研究</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r>
      <w:tr w:rsidR="00145D9E">
        <w:trPr>
          <w:trHeight w:val="270"/>
        </w:trPr>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2023AAC03386</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何振华</w:t>
            </w:r>
          </w:p>
        </w:tc>
        <w:tc>
          <w:tcPr>
            <w:tcW w:w="22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基于大数据分析的生鲜农产品供应链管理模型与优化算法研究</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一般项目</w:t>
            </w:r>
          </w:p>
        </w:tc>
      </w:tr>
    </w:tbl>
    <w:p w:rsidR="00145D9E" w:rsidRDefault="00145D9E"/>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7-3</w:t>
      </w:r>
      <w:r>
        <w:rPr>
          <w:rFonts w:ascii="宋体" w:hAnsi="宋体" w:cs="宋体" w:hint="eastAsia"/>
          <w:szCs w:val="21"/>
        </w:rPr>
        <w:t>宁夏哲学社会科学规划项目立项名单</w:t>
      </w:r>
    </w:p>
    <w:tbl>
      <w:tblPr>
        <w:tblW w:w="4890" w:type="pct"/>
        <w:tblLayout w:type="fixed"/>
        <w:tblLook w:val="04A0" w:firstRow="1" w:lastRow="0" w:firstColumn="1" w:lastColumn="0" w:noHBand="0" w:noVBand="1"/>
      </w:tblPr>
      <w:tblGrid>
        <w:gridCol w:w="818"/>
        <w:gridCol w:w="1200"/>
        <w:gridCol w:w="1050"/>
        <w:gridCol w:w="2522"/>
        <w:gridCol w:w="1410"/>
        <w:gridCol w:w="1335"/>
      </w:tblGrid>
      <w:tr w:rsidR="00145D9E">
        <w:trPr>
          <w:trHeight w:val="480"/>
        </w:trPr>
        <w:tc>
          <w:tcPr>
            <w:tcW w:w="491" w:type="pct"/>
            <w:tcBorders>
              <w:top w:val="single" w:sz="4" w:space="0" w:color="auto"/>
              <w:left w:val="single" w:sz="4" w:space="0" w:color="auto"/>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序号</w:t>
            </w:r>
          </w:p>
        </w:tc>
        <w:tc>
          <w:tcPr>
            <w:tcW w:w="719"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批准号</w:t>
            </w:r>
          </w:p>
        </w:tc>
        <w:tc>
          <w:tcPr>
            <w:tcW w:w="629"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主持人</w:t>
            </w:r>
          </w:p>
        </w:tc>
        <w:tc>
          <w:tcPr>
            <w:tcW w:w="1511"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项</w:t>
            </w:r>
            <w:r>
              <w:rPr>
                <w:rFonts w:ascii="宋体" w:hAnsi="宋体" w:cs="宋体" w:hint="eastAsia"/>
                <w:b/>
                <w:bCs/>
              </w:rPr>
              <w:t xml:space="preserve"> </w:t>
            </w:r>
            <w:r>
              <w:rPr>
                <w:rFonts w:ascii="宋体" w:hAnsi="宋体" w:cs="宋体" w:hint="eastAsia"/>
                <w:b/>
                <w:bCs/>
              </w:rPr>
              <w:t>目</w:t>
            </w:r>
            <w:r>
              <w:rPr>
                <w:rFonts w:ascii="宋体" w:hAnsi="宋体" w:cs="宋体" w:hint="eastAsia"/>
                <w:b/>
                <w:bCs/>
              </w:rPr>
              <w:t xml:space="preserve"> </w:t>
            </w:r>
            <w:r>
              <w:rPr>
                <w:rFonts w:ascii="宋体" w:hAnsi="宋体" w:cs="宋体" w:hint="eastAsia"/>
                <w:b/>
                <w:bCs/>
              </w:rPr>
              <w:t>名</w:t>
            </w:r>
            <w:r>
              <w:rPr>
                <w:rFonts w:ascii="宋体" w:hAnsi="宋体" w:cs="宋体" w:hint="eastAsia"/>
                <w:b/>
                <w:bCs/>
              </w:rPr>
              <w:t xml:space="preserve"> </w:t>
            </w:r>
            <w:r>
              <w:rPr>
                <w:rFonts w:ascii="宋体" w:hAnsi="宋体" w:cs="宋体" w:hint="eastAsia"/>
                <w:b/>
                <w:bCs/>
              </w:rPr>
              <w:t>称</w:t>
            </w:r>
          </w:p>
        </w:tc>
        <w:tc>
          <w:tcPr>
            <w:tcW w:w="845"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研究类型</w:t>
            </w:r>
          </w:p>
        </w:tc>
        <w:tc>
          <w:tcPr>
            <w:tcW w:w="800" w:type="pct"/>
            <w:tcBorders>
              <w:top w:val="single" w:sz="4" w:space="0" w:color="auto"/>
              <w:left w:val="single" w:sz="4" w:space="0" w:color="000000"/>
              <w:bottom w:val="single" w:sz="4" w:space="0" w:color="000000"/>
              <w:right w:val="single" w:sz="4" w:space="0" w:color="auto"/>
            </w:tcBorders>
            <w:shd w:val="clear" w:color="auto" w:fill="auto"/>
            <w:vAlign w:val="center"/>
          </w:tcPr>
          <w:p w:rsidR="00145D9E" w:rsidRDefault="00BD59BA">
            <w:pPr>
              <w:jc w:val="center"/>
              <w:rPr>
                <w:rFonts w:ascii="宋体" w:hAnsi="宋体" w:cs="宋体"/>
                <w:b/>
                <w:bCs/>
              </w:rPr>
            </w:pPr>
            <w:r>
              <w:rPr>
                <w:rFonts w:ascii="宋体" w:hAnsi="宋体" w:cs="宋体" w:hint="eastAsia"/>
                <w:b/>
                <w:bCs/>
              </w:rPr>
              <w:t>项目类别</w:t>
            </w:r>
          </w:p>
        </w:tc>
      </w:tr>
      <w:tr w:rsidR="00145D9E">
        <w:trPr>
          <w:trHeight w:val="1140"/>
        </w:trPr>
        <w:tc>
          <w:tcPr>
            <w:tcW w:w="491" w:type="pct"/>
            <w:tcBorders>
              <w:top w:val="nil"/>
              <w:left w:val="single" w:sz="4" w:space="0" w:color="auto"/>
              <w:bottom w:val="single" w:sz="4" w:space="0" w:color="auto"/>
              <w:right w:val="nil"/>
            </w:tcBorders>
            <w:shd w:val="clear" w:color="auto" w:fill="auto"/>
            <w:noWrap/>
            <w:vAlign w:val="center"/>
          </w:tcPr>
          <w:p w:rsidR="00145D9E" w:rsidRDefault="00BD59BA">
            <w:pPr>
              <w:jc w:val="center"/>
              <w:rPr>
                <w:rFonts w:ascii="宋体" w:hAnsi="宋体" w:cs="宋体"/>
              </w:rPr>
            </w:pPr>
            <w:r>
              <w:rPr>
                <w:rFonts w:ascii="宋体" w:hAnsi="宋体" w:cs="宋体" w:hint="eastAsia"/>
              </w:rPr>
              <w:t>1</w:t>
            </w:r>
          </w:p>
        </w:tc>
        <w:tc>
          <w:tcPr>
            <w:tcW w:w="719"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22NXCGL01</w:t>
            </w:r>
          </w:p>
        </w:tc>
        <w:tc>
          <w:tcPr>
            <w:tcW w:w="629"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张</w:t>
            </w:r>
            <w:r>
              <w:rPr>
                <w:rFonts w:ascii="宋体" w:hAnsi="宋体" w:cs="宋体" w:hint="eastAsia"/>
                <w:szCs w:val="21"/>
              </w:rPr>
              <w:t>羽</w:t>
            </w:r>
            <w:r>
              <w:rPr>
                <w:rFonts w:ascii="宋体" w:hAnsi="宋体" w:cs="宋体" w:hint="eastAsia"/>
              </w:rPr>
              <w:t>婷</w:t>
            </w:r>
          </w:p>
        </w:tc>
        <w:tc>
          <w:tcPr>
            <w:tcW w:w="1511"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宁夏实施新型工业强区计划路径研究</w:t>
            </w:r>
          </w:p>
        </w:tc>
        <w:tc>
          <w:tcPr>
            <w:tcW w:w="845"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rPr>
            </w:pPr>
            <w:r>
              <w:rPr>
                <w:rFonts w:ascii="宋体" w:hAnsi="宋体" w:cs="宋体" w:hint="eastAsia"/>
              </w:rPr>
              <w:t>应用研究</w:t>
            </w:r>
          </w:p>
        </w:tc>
        <w:tc>
          <w:tcPr>
            <w:tcW w:w="800" w:type="pct"/>
            <w:tcBorders>
              <w:top w:val="single" w:sz="4" w:space="0" w:color="000000"/>
              <w:left w:val="single" w:sz="4" w:space="0" w:color="000000"/>
              <w:bottom w:val="single" w:sz="4" w:space="0" w:color="auto"/>
              <w:right w:val="single" w:sz="4" w:space="0" w:color="auto"/>
            </w:tcBorders>
            <w:shd w:val="clear" w:color="auto" w:fill="auto"/>
            <w:vAlign w:val="center"/>
          </w:tcPr>
          <w:p w:rsidR="00145D9E" w:rsidRDefault="00BD59BA">
            <w:pPr>
              <w:jc w:val="center"/>
              <w:rPr>
                <w:rFonts w:ascii="宋体" w:hAnsi="宋体" w:cs="宋体"/>
              </w:rPr>
            </w:pPr>
            <w:r>
              <w:rPr>
                <w:rFonts w:ascii="宋体" w:hAnsi="宋体" w:cs="宋体" w:hint="eastAsia"/>
              </w:rPr>
              <w:t>青年项目</w:t>
            </w:r>
          </w:p>
        </w:tc>
      </w:tr>
    </w:tbl>
    <w:p w:rsidR="00145D9E" w:rsidRDefault="00145D9E">
      <w:pPr>
        <w:jc w:val="center"/>
        <w:rPr>
          <w:rFonts w:ascii="宋体" w:hAnsi="宋体" w:cs="宋体"/>
          <w:szCs w:val="21"/>
        </w:rPr>
      </w:pPr>
    </w:p>
    <w:p w:rsidR="00145D9E" w:rsidRDefault="00BD59BA">
      <w:pPr>
        <w:jc w:val="center"/>
        <w:rPr>
          <w:rFonts w:ascii="宋体" w:hAnsi="宋体" w:cs="宋体"/>
          <w:szCs w:val="21"/>
        </w:rPr>
      </w:pPr>
      <w:r>
        <w:rPr>
          <w:rFonts w:ascii="宋体" w:hAnsi="宋体" w:cs="宋体" w:hint="eastAsia"/>
          <w:szCs w:val="21"/>
        </w:rPr>
        <w:t>表</w:t>
      </w:r>
      <w:r>
        <w:rPr>
          <w:rFonts w:ascii="宋体" w:hAnsi="宋体" w:cs="宋体" w:hint="eastAsia"/>
          <w:szCs w:val="21"/>
        </w:rPr>
        <w:t>7-4 2022</w:t>
      </w:r>
      <w:r>
        <w:rPr>
          <w:rFonts w:ascii="宋体" w:hAnsi="宋体" w:cs="宋体" w:hint="eastAsia"/>
          <w:szCs w:val="21"/>
        </w:rPr>
        <w:t>年宁夏高校科学研究项目立项名单</w:t>
      </w:r>
    </w:p>
    <w:tbl>
      <w:tblPr>
        <w:tblW w:w="4899" w:type="pct"/>
        <w:tblLayout w:type="fixed"/>
        <w:tblLook w:val="04A0" w:firstRow="1" w:lastRow="0" w:firstColumn="1" w:lastColumn="0" w:noHBand="0" w:noVBand="1"/>
      </w:tblPr>
      <w:tblGrid>
        <w:gridCol w:w="638"/>
        <w:gridCol w:w="1067"/>
        <w:gridCol w:w="1141"/>
        <w:gridCol w:w="913"/>
        <w:gridCol w:w="3295"/>
        <w:gridCol w:w="1296"/>
      </w:tblGrid>
      <w:tr w:rsidR="00145D9E">
        <w:trPr>
          <w:trHeight w:val="501"/>
        </w:trPr>
        <w:tc>
          <w:tcPr>
            <w:tcW w:w="382" w:type="pct"/>
            <w:tcBorders>
              <w:top w:val="single" w:sz="4" w:space="0" w:color="auto"/>
              <w:left w:val="single" w:sz="4" w:space="0" w:color="auto"/>
              <w:bottom w:val="single" w:sz="4" w:space="0" w:color="000000"/>
              <w:right w:val="single" w:sz="4" w:space="0" w:color="000000"/>
            </w:tcBorders>
            <w:shd w:val="clear" w:color="auto" w:fill="FFFFFF"/>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639" w:type="pct"/>
            <w:tcBorders>
              <w:top w:val="single" w:sz="4" w:space="0" w:color="auto"/>
              <w:left w:val="single" w:sz="4" w:space="0" w:color="000000"/>
              <w:bottom w:val="single" w:sz="4" w:space="0" w:color="000000"/>
              <w:right w:val="single" w:sz="4" w:space="0" w:color="000000"/>
            </w:tcBorders>
            <w:shd w:val="clear" w:color="auto" w:fill="FFFFFF"/>
            <w:vAlign w:val="center"/>
          </w:tcPr>
          <w:p w:rsidR="00145D9E" w:rsidRDefault="00BD59BA">
            <w:pPr>
              <w:jc w:val="center"/>
              <w:rPr>
                <w:rFonts w:ascii="宋体" w:hAnsi="宋体" w:cs="宋体"/>
                <w:b/>
                <w:bCs/>
                <w:szCs w:val="21"/>
              </w:rPr>
            </w:pPr>
            <w:r>
              <w:rPr>
                <w:rFonts w:ascii="宋体" w:hAnsi="宋体" w:cs="宋体" w:hint="eastAsia"/>
                <w:b/>
                <w:bCs/>
                <w:szCs w:val="21"/>
              </w:rPr>
              <w:t>立项年度</w:t>
            </w:r>
          </w:p>
        </w:tc>
        <w:tc>
          <w:tcPr>
            <w:tcW w:w="683" w:type="pct"/>
            <w:tcBorders>
              <w:top w:val="single" w:sz="4" w:space="0" w:color="auto"/>
              <w:left w:val="single" w:sz="4" w:space="0" w:color="000000"/>
              <w:bottom w:val="single" w:sz="4" w:space="0" w:color="000000"/>
              <w:right w:val="single" w:sz="4" w:space="0" w:color="000000"/>
            </w:tcBorders>
            <w:shd w:val="clear" w:color="auto" w:fill="FFFFFF"/>
            <w:noWrap/>
            <w:vAlign w:val="center"/>
          </w:tcPr>
          <w:p w:rsidR="00145D9E" w:rsidRDefault="00BD59BA">
            <w:pPr>
              <w:jc w:val="center"/>
              <w:rPr>
                <w:rFonts w:ascii="宋体" w:hAnsi="宋体" w:cs="宋体"/>
                <w:b/>
                <w:bCs/>
                <w:szCs w:val="21"/>
              </w:rPr>
            </w:pPr>
            <w:r>
              <w:rPr>
                <w:rFonts w:ascii="宋体" w:hAnsi="宋体" w:cs="宋体" w:hint="eastAsia"/>
                <w:b/>
                <w:bCs/>
                <w:szCs w:val="21"/>
              </w:rPr>
              <w:t>项目编号</w:t>
            </w:r>
          </w:p>
        </w:tc>
        <w:tc>
          <w:tcPr>
            <w:tcW w:w="547" w:type="pct"/>
            <w:tcBorders>
              <w:top w:val="single" w:sz="4" w:space="0" w:color="auto"/>
              <w:left w:val="single" w:sz="4" w:space="0" w:color="000000"/>
              <w:bottom w:val="single" w:sz="4" w:space="0" w:color="000000"/>
              <w:right w:val="single" w:sz="4" w:space="0" w:color="000000"/>
            </w:tcBorders>
            <w:shd w:val="clear" w:color="auto" w:fill="FFFFFF"/>
            <w:vAlign w:val="center"/>
          </w:tcPr>
          <w:p w:rsidR="00145D9E" w:rsidRDefault="00BD59BA">
            <w:pPr>
              <w:jc w:val="center"/>
              <w:rPr>
                <w:rFonts w:ascii="宋体" w:hAnsi="宋体" w:cs="宋体"/>
                <w:b/>
                <w:bCs/>
                <w:szCs w:val="21"/>
              </w:rPr>
            </w:pPr>
            <w:r>
              <w:rPr>
                <w:rFonts w:ascii="宋体" w:hAnsi="宋体" w:cs="宋体" w:hint="eastAsia"/>
                <w:b/>
                <w:bCs/>
                <w:szCs w:val="21"/>
              </w:rPr>
              <w:t>主持人</w:t>
            </w:r>
          </w:p>
        </w:tc>
        <w:tc>
          <w:tcPr>
            <w:tcW w:w="1973" w:type="pct"/>
            <w:tcBorders>
              <w:top w:val="single" w:sz="4" w:space="0" w:color="auto"/>
              <w:left w:val="nil"/>
              <w:bottom w:val="nil"/>
              <w:right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项目名称</w:t>
            </w:r>
          </w:p>
        </w:tc>
        <w:tc>
          <w:tcPr>
            <w:tcW w:w="776" w:type="pct"/>
            <w:tcBorders>
              <w:top w:val="single" w:sz="4" w:space="0" w:color="auto"/>
              <w:left w:val="single" w:sz="4" w:space="0" w:color="000000"/>
              <w:bottom w:val="single" w:sz="4" w:space="0" w:color="000000"/>
              <w:right w:val="single" w:sz="4" w:space="0" w:color="auto"/>
            </w:tcBorders>
            <w:shd w:val="clear" w:color="auto" w:fill="FFFFFF"/>
            <w:vAlign w:val="center"/>
          </w:tcPr>
          <w:p w:rsidR="00145D9E" w:rsidRDefault="00BD59BA">
            <w:pPr>
              <w:jc w:val="center"/>
              <w:rPr>
                <w:rFonts w:ascii="宋体" w:hAnsi="宋体" w:cs="宋体"/>
                <w:b/>
                <w:bCs/>
                <w:szCs w:val="21"/>
              </w:rPr>
            </w:pPr>
            <w:r>
              <w:rPr>
                <w:rFonts w:ascii="宋体" w:hAnsi="宋体" w:cs="宋体" w:hint="eastAsia"/>
                <w:b/>
                <w:bCs/>
                <w:szCs w:val="21"/>
              </w:rPr>
              <w:t>项目类别</w:t>
            </w:r>
          </w:p>
        </w:tc>
      </w:tr>
      <w:tr w:rsidR="00145D9E">
        <w:trPr>
          <w:trHeight w:val="968"/>
        </w:trPr>
        <w:tc>
          <w:tcPr>
            <w:tcW w:w="382" w:type="pct"/>
            <w:tcBorders>
              <w:top w:val="nil"/>
              <w:left w:val="single" w:sz="4" w:space="0" w:color="auto"/>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639" w:type="pct"/>
            <w:tcBorders>
              <w:top w:val="nil"/>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nil"/>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NYG2022100</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何振华</w:t>
            </w:r>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乡村振兴战略背景下西部欠发达地区农村金融制度研究——农户金融需求的视角</w:t>
            </w:r>
          </w:p>
        </w:tc>
        <w:tc>
          <w:tcPr>
            <w:tcW w:w="776" w:type="pct"/>
            <w:tcBorders>
              <w:top w:val="single" w:sz="4" w:space="0" w:color="000000"/>
              <w:left w:val="single" w:sz="4" w:space="0" w:color="000000"/>
              <w:bottom w:val="single" w:sz="4" w:space="0" w:color="000000"/>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重点项目</w:t>
            </w:r>
          </w:p>
        </w:tc>
      </w:tr>
      <w:tr w:rsidR="00145D9E">
        <w:trPr>
          <w:trHeight w:val="698"/>
        </w:trPr>
        <w:tc>
          <w:tcPr>
            <w:tcW w:w="382" w:type="pct"/>
            <w:tcBorders>
              <w:top w:val="nil"/>
              <w:left w:val="single" w:sz="4" w:space="0" w:color="auto"/>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c>
          <w:tcPr>
            <w:tcW w:w="639"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NYG2022101</w:t>
            </w:r>
          </w:p>
        </w:tc>
        <w:tc>
          <w:tcPr>
            <w:tcW w:w="547"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邵秀丽</w:t>
            </w:r>
          </w:p>
        </w:tc>
        <w:tc>
          <w:tcPr>
            <w:tcW w:w="1973"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MFI</w:t>
            </w:r>
            <w:r>
              <w:rPr>
                <w:rFonts w:ascii="宋体" w:hAnsi="宋体" w:cs="宋体" w:hint="eastAsia"/>
                <w:szCs w:val="21"/>
              </w:rPr>
              <w:t>分子筛纳米片负载金属催化丙烷脱氢制丙烯研究</w:t>
            </w:r>
          </w:p>
        </w:tc>
        <w:tc>
          <w:tcPr>
            <w:tcW w:w="776" w:type="pct"/>
            <w:tcBorders>
              <w:top w:val="single" w:sz="4" w:space="0" w:color="000000"/>
              <w:left w:val="single" w:sz="4" w:space="0" w:color="000000"/>
              <w:bottom w:val="single" w:sz="4" w:space="0" w:color="auto"/>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优秀青年教师支持项目</w:t>
            </w:r>
          </w:p>
        </w:tc>
      </w:tr>
      <w:tr w:rsidR="00145D9E">
        <w:trPr>
          <w:trHeight w:val="793"/>
        </w:trPr>
        <w:tc>
          <w:tcPr>
            <w:tcW w:w="382"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c>
          <w:tcPr>
            <w:tcW w:w="63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NYG2022102</w:t>
            </w:r>
          </w:p>
        </w:tc>
        <w:tc>
          <w:tcPr>
            <w:tcW w:w="547"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张晓瑞</w:t>
            </w:r>
            <w:proofErr w:type="gramEnd"/>
          </w:p>
        </w:tc>
        <w:tc>
          <w:tcPr>
            <w:tcW w:w="1973"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金属改性酸性分子筛催化聚烯烃塑料废弃物制烃类化学品研究</w:t>
            </w:r>
          </w:p>
        </w:tc>
        <w:tc>
          <w:tcPr>
            <w:tcW w:w="776"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优秀青年教师支持项目</w:t>
            </w:r>
          </w:p>
        </w:tc>
      </w:tr>
      <w:tr w:rsidR="00145D9E">
        <w:trPr>
          <w:trHeight w:val="762"/>
        </w:trPr>
        <w:tc>
          <w:tcPr>
            <w:tcW w:w="382" w:type="pct"/>
            <w:tcBorders>
              <w:top w:val="nil"/>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c>
          <w:tcPr>
            <w:tcW w:w="639" w:type="pct"/>
            <w:tcBorders>
              <w:top w:val="nil"/>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nil"/>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NYG2022103</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潘鹏飞</w:t>
            </w:r>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基于改进红外热</w:t>
            </w:r>
            <w:proofErr w:type="gramStart"/>
            <w:r>
              <w:rPr>
                <w:rFonts w:ascii="宋体" w:hAnsi="宋体" w:cs="宋体" w:hint="eastAsia"/>
                <w:szCs w:val="21"/>
              </w:rPr>
              <w:t>像法识别粘钢</w:t>
            </w:r>
            <w:proofErr w:type="gramEnd"/>
            <w:r>
              <w:rPr>
                <w:rFonts w:ascii="宋体" w:hAnsi="宋体" w:cs="宋体" w:hint="eastAsia"/>
                <w:szCs w:val="21"/>
              </w:rPr>
              <w:t>加固混凝土结构的粘结层缺陷研究</w:t>
            </w:r>
          </w:p>
        </w:tc>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优秀青年教师支持项目</w:t>
            </w:r>
          </w:p>
        </w:tc>
      </w:tr>
      <w:tr w:rsidR="00145D9E">
        <w:trPr>
          <w:trHeight w:val="501"/>
        </w:trPr>
        <w:tc>
          <w:tcPr>
            <w:tcW w:w="382" w:type="pct"/>
            <w:tcBorders>
              <w:top w:val="nil"/>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639" w:type="pct"/>
            <w:tcBorders>
              <w:top w:val="nil"/>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nil"/>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NYG2022104</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张羽婷</w:t>
            </w:r>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宁夏传统产业高质量发展研究</w:t>
            </w:r>
          </w:p>
        </w:tc>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优秀青年教师支持项目</w:t>
            </w:r>
          </w:p>
        </w:tc>
      </w:tr>
      <w:tr w:rsidR="00145D9E">
        <w:trPr>
          <w:trHeight w:val="501"/>
        </w:trPr>
        <w:tc>
          <w:tcPr>
            <w:tcW w:w="382"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c>
          <w:tcPr>
            <w:tcW w:w="639"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NYG2022105</w:t>
            </w:r>
          </w:p>
        </w:tc>
        <w:tc>
          <w:tcPr>
            <w:tcW w:w="547"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szCs w:val="21"/>
              </w:rPr>
            </w:pPr>
            <w:proofErr w:type="gramStart"/>
            <w:r>
              <w:rPr>
                <w:rFonts w:ascii="宋体" w:hAnsi="宋体" w:cs="宋体" w:hint="eastAsia"/>
                <w:szCs w:val="21"/>
              </w:rPr>
              <w:t>马银龙</w:t>
            </w:r>
            <w:proofErr w:type="gramEnd"/>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“双碳”目标下宁夏数字经济对碳排放的影响效应及作用机制研究</w:t>
            </w:r>
          </w:p>
        </w:tc>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lastRenderedPageBreak/>
              <w:t>7</w:t>
            </w:r>
          </w:p>
        </w:tc>
        <w:tc>
          <w:tcPr>
            <w:tcW w:w="639" w:type="pct"/>
            <w:tcBorders>
              <w:top w:val="single" w:sz="4" w:space="0" w:color="auto"/>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single" w:sz="4" w:space="0" w:color="auto"/>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NYG2022106</w:t>
            </w:r>
          </w:p>
        </w:tc>
        <w:tc>
          <w:tcPr>
            <w:tcW w:w="547" w:type="pct"/>
            <w:tcBorders>
              <w:top w:val="single" w:sz="4" w:space="0" w:color="auto"/>
              <w:left w:val="single" w:sz="4" w:space="0" w:color="000000"/>
              <w:bottom w:val="single" w:sz="4" w:space="0" w:color="auto"/>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杜沛彤</w:t>
            </w:r>
          </w:p>
        </w:tc>
        <w:tc>
          <w:tcPr>
            <w:tcW w:w="1973" w:type="pct"/>
            <w:tcBorders>
              <w:top w:val="single" w:sz="4" w:space="0" w:color="000000"/>
              <w:left w:val="single" w:sz="4" w:space="0" w:color="auto"/>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爱国主义诗词意境赏析与格律传承研究</w:t>
            </w:r>
          </w:p>
        </w:tc>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c>
          <w:tcPr>
            <w:tcW w:w="63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NYG2022107</w:t>
            </w:r>
          </w:p>
        </w:tc>
        <w:tc>
          <w:tcPr>
            <w:tcW w:w="547"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马梦雨</w:t>
            </w:r>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金花园</w:t>
            </w:r>
            <w:proofErr w:type="gramStart"/>
            <w:r>
              <w:rPr>
                <w:rFonts w:ascii="宋体" w:hAnsi="宋体" w:cs="宋体" w:hint="eastAsia"/>
                <w:szCs w:val="21"/>
              </w:rPr>
              <w:t>民族互嵌式</w:t>
            </w:r>
            <w:proofErr w:type="gramEnd"/>
            <w:r>
              <w:rPr>
                <w:rFonts w:ascii="宋体" w:hAnsi="宋体" w:cs="宋体" w:hint="eastAsia"/>
                <w:szCs w:val="21"/>
              </w:rPr>
              <w:t>社区民族交往交流交融模式研究</w:t>
            </w:r>
          </w:p>
        </w:tc>
        <w:tc>
          <w:tcPr>
            <w:tcW w:w="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w:t>
            </w:r>
          </w:p>
        </w:tc>
        <w:tc>
          <w:tcPr>
            <w:tcW w:w="639"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NYG2022108</w:t>
            </w:r>
          </w:p>
        </w:tc>
        <w:tc>
          <w:tcPr>
            <w:tcW w:w="547"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吕春敏</w:t>
            </w:r>
          </w:p>
        </w:tc>
        <w:tc>
          <w:tcPr>
            <w:tcW w:w="1973"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翻译传播学视域下宁夏黄河文化译介研究</w:t>
            </w:r>
          </w:p>
        </w:tc>
        <w:tc>
          <w:tcPr>
            <w:tcW w:w="776"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single" w:sz="4" w:space="0" w:color="auto"/>
              <w:left w:val="single" w:sz="4" w:space="0" w:color="auto"/>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w:t>
            </w:r>
          </w:p>
        </w:tc>
        <w:tc>
          <w:tcPr>
            <w:tcW w:w="63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NYG2022109</w:t>
            </w:r>
          </w:p>
        </w:tc>
        <w:tc>
          <w:tcPr>
            <w:tcW w:w="547"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刘诗慧</w:t>
            </w:r>
          </w:p>
        </w:tc>
        <w:tc>
          <w:tcPr>
            <w:tcW w:w="1973" w:type="pct"/>
            <w:tcBorders>
              <w:top w:val="single" w:sz="4" w:space="0" w:color="auto"/>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乡村振兴背景下宁夏“新农人”短视频形象建构与传播研究</w:t>
            </w:r>
          </w:p>
        </w:tc>
        <w:tc>
          <w:tcPr>
            <w:tcW w:w="776" w:type="pct"/>
            <w:tcBorders>
              <w:top w:val="single" w:sz="4" w:space="0" w:color="auto"/>
              <w:left w:val="single" w:sz="4" w:space="0" w:color="000000"/>
              <w:bottom w:val="single" w:sz="4" w:space="0" w:color="000000"/>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nil"/>
              <w:left w:val="single" w:sz="4" w:space="0" w:color="auto"/>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11</w:t>
            </w:r>
          </w:p>
        </w:tc>
        <w:tc>
          <w:tcPr>
            <w:tcW w:w="639"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nil"/>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NYG2022110</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马玉凤</w:t>
            </w:r>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行政诉讼类型化研究</w:t>
            </w:r>
          </w:p>
        </w:tc>
        <w:tc>
          <w:tcPr>
            <w:tcW w:w="776" w:type="pct"/>
            <w:tcBorders>
              <w:top w:val="single" w:sz="4" w:space="0" w:color="000000"/>
              <w:left w:val="single" w:sz="4" w:space="0" w:color="000000"/>
              <w:bottom w:val="single" w:sz="4" w:space="0" w:color="000000"/>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NYG2022111</w:t>
            </w:r>
          </w:p>
        </w:tc>
        <w:tc>
          <w:tcPr>
            <w:tcW w:w="547" w:type="pct"/>
            <w:tcBorders>
              <w:top w:val="single" w:sz="4" w:space="0" w:color="000000"/>
              <w:left w:val="single" w:sz="4" w:space="0" w:color="auto"/>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赵雪娟</w:t>
            </w:r>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基于自适应</w:t>
            </w:r>
            <w:r>
              <w:rPr>
                <w:rFonts w:ascii="宋体" w:hAnsi="宋体" w:cs="宋体" w:hint="eastAsia"/>
                <w:szCs w:val="21"/>
              </w:rPr>
              <w:t>ARLS-AEKF</w:t>
            </w:r>
            <w:r>
              <w:rPr>
                <w:rFonts w:ascii="宋体" w:hAnsi="宋体" w:cs="宋体" w:hint="eastAsia"/>
                <w:szCs w:val="21"/>
              </w:rPr>
              <w:t>的锂电池荷电状态估计研究</w:t>
            </w:r>
          </w:p>
        </w:tc>
        <w:tc>
          <w:tcPr>
            <w:tcW w:w="776" w:type="pct"/>
            <w:tcBorders>
              <w:top w:val="single" w:sz="4" w:space="0" w:color="000000"/>
              <w:left w:val="single" w:sz="4" w:space="0" w:color="000000"/>
              <w:bottom w:val="single" w:sz="4" w:space="0" w:color="000000"/>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c>
          <w:tcPr>
            <w:tcW w:w="639" w:type="pct"/>
            <w:tcBorders>
              <w:top w:val="single" w:sz="4" w:space="0" w:color="auto"/>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single" w:sz="4" w:space="0" w:color="auto"/>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NYG2022112</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徐燕</w:t>
            </w:r>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具有表面效应的磁电弹性材料中含有纳米缺陷的问题研究</w:t>
            </w:r>
          </w:p>
        </w:tc>
        <w:tc>
          <w:tcPr>
            <w:tcW w:w="776" w:type="pct"/>
            <w:tcBorders>
              <w:top w:val="single" w:sz="4" w:space="0" w:color="000000"/>
              <w:left w:val="single" w:sz="4" w:space="0" w:color="000000"/>
              <w:bottom w:val="single" w:sz="4" w:space="0" w:color="000000"/>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NYG2022113</w:t>
            </w:r>
          </w:p>
        </w:tc>
        <w:tc>
          <w:tcPr>
            <w:tcW w:w="547" w:type="pct"/>
            <w:tcBorders>
              <w:top w:val="single" w:sz="4" w:space="0" w:color="000000"/>
              <w:left w:val="single" w:sz="4" w:space="0" w:color="auto"/>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张炳彩</w:t>
            </w:r>
          </w:p>
        </w:tc>
        <w:tc>
          <w:tcPr>
            <w:tcW w:w="1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含缺陷一维六方压电准晶</w:t>
            </w:r>
            <w:proofErr w:type="gramStart"/>
            <w:r>
              <w:rPr>
                <w:rFonts w:ascii="宋体" w:hAnsi="宋体" w:cs="宋体" w:hint="eastAsia"/>
                <w:szCs w:val="21"/>
              </w:rPr>
              <w:t>双材料</w:t>
            </w:r>
            <w:proofErr w:type="gramEnd"/>
            <w:r>
              <w:rPr>
                <w:rFonts w:ascii="宋体" w:hAnsi="宋体" w:cs="宋体" w:hint="eastAsia"/>
                <w:szCs w:val="21"/>
              </w:rPr>
              <w:t>断裂力学行为研究</w:t>
            </w:r>
          </w:p>
        </w:tc>
        <w:tc>
          <w:tcPr>
            <w:tcW w:w="776" w:type="pct"/>
            <w:tcBorders>
              <w:top w:val="single" w:sz="4" w:space="0" w:color="000000"/>
              <w:left w:val="single" w:sz="4" w:space="0" w:color="000000"/>
              <w:bottom w:val="single" w:sz="4" w:space="0" w:color="000000"/>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r w:rsidR="00145D9E">
        <w:trPr>
          <w:trHeight w:val="501"/>
        </w:trPr>
        <w:tc>
          <w:tcPr>
            <w:tcW w:w="38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c>
          <w:tcPr>
            <w:tcW w:w="639" w:type="pct"/>
            <w:tcBorders>
              <w:top w:val="single" w:sz="4" w:space="0" w:color="auto"/>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2022</w:t>
            </w:r>
          </w:p>
        </w:tc>
        <w:tc>
          <w:tcPr>
            <w:tcW w:w="683" w:type="pct"/>
            <w:tcBorders>
              <w:top w:val="single" w:sz="4" w:space="0" w:color="auto"/>
              <w:left w:val="single" w:sz="4" w:space="0" w:color="000000"/>
              <w:bottom w:val="single" w:sz="4" w:space="0" w:color="auto"/>
              <w:right w:val="single" w:sz="4" w:space="0" w:color="000000"/>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NYG2022114</w:t>
            </w:r>
          </w:p>
        </w:tc>
        <w:tc>
          <w:tcPr>
            <w:tcW w:w="547"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韩婷</w:t>
            </w:r>
          </w:p>
        </w:tc>
        <w:tc>
          <w:tcPr>
            <w:tcW w:w="1973" w:type="pct"/>
            <w:tcBorders>
              <w:top w:val="single" w:sz="4" w:space="0" w:color="000000"/>
              <w:left w:val="single" w:sz="4" w:space="0" w:color="000000"/>
              <w:bottom w:val="single" w:sz="4" w:space="0" w:color="auto"/>
              <w:right w:val="single" w:sz="4" w:space="0" w:color="000000"/>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网络攻击下的非线性随机多智能</w:t>
            </w:r>
            <w:proofErr w:type="gramStart"/>
            <w:r>
              <w:rPr>
                <w:rFonts w:ascii="宋体" w:hAnsi="宋体" w:cs="宋体" w:hint="eastAsia"/>
                <w:szCs w:val="21"/>
              </w:rPr>
              <w:t>体系统</w:t>
            </w:r>
            <w:proofErr w:type="gramEnd"/>
            <w:r>
              <w:rPr>
                <w:rFonts w:ascii="宋体" w:hAnsi="宋体" w:cs="宋体" w:hint="eastAsia"/>
                <w:szCs w:val="21"/>
              </w:rPr>
              <w:t>的一致性</w:t>
            </w:r>
          </w:p>
        </w:tc>
        <w:tc>
          <w:tcPr>
            <w:tcW w:w="776" w:type="pct"/>
            <w:tcBorders>
              <w:top w:val="single" w:sz="4" w:space="0" w:color="000000"/>
              <w:left w:val="single" w:sz="4" w:space="0" w:color="000000"/>
              <w:bottom w:val="single" w:sz="4" w:space="0" w:color="auto"/>
              <w:right w:val="single" w:sz="4" w:space="0" w:color="auto"/>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一般研究</w:t>
            </w:r>
          </w:p>
          <w:p w:rsidR="00145D9E" w:rsidRDefault="00BD59BA">
            <w:pPr>
              <w:jc w:val="center"/>
              <w:rPr>
                <w:rFonts w:ascii="宋体" w:hAnsi="宋体" w:cs="宋体"/>
                <w:szCs w:val="21"/>
              </w:rPr>
            </w:pPr>
            <w:r>
              <w:rPr>
                <w:rFonts w:ascii="宋体" w:hAnsi="宋体" w:cs="宋体" w:hint="eastAsia"/>
                <w:szCs w:val="21"/>
              </w:rPr>
              <w:t>项目</w:t>
            </w:r>
          </w:p>
        </w:tc>
      </w:tr>
    </w:tbl>
    <w:p w:rsidR="00145D9E" w:rsidRDefault="00145D9E"/>
    <w:p w:rsidR="00145D9E" w:rsidRDefault="00145D9E"/>
    <w:p w:rsidR="00145D9E" w:rsidRDefault="00BD59BA">
      <w:pPr>
        <w:jc w:val="left"/>
        <w:outlineLvl w:val="0"/>
        <w:rPr>
          <w:rFonts w:ascii="黑体" w:eastAsia="黑体" w:hAnsi="黑体" w:cs="黑体"/>
          <w:sz w:val="30"/>
          <w:szCs w:val="30"/>
        </w:rPr>
      </w:pPr>
      <w:bookmarkStart w:id="82" w:name="_Toc13822"/>
      <w:r>
        <w:rPr>
          <w:rFonts w:ascii="黑体" w:eastAsia="黑体" w:hAnsi="黑体" w:cs="黑体" w:hint="eastAsia"/>
          <w:sz w:val="30"/>
          <w:szCs w:val="30"/>
        </w:rPr>
        <w:t>八、需要解决的问题</w:t>
      </w:r>
      <w:bookmarkEnd w:id="82"/>
    </w:p>
    <w:p w:rsidR="00145D9E" w:rsidRDefault="00BD59BA">
      <w:pPr>
        <w:jc w:val="left"/>
        <w:outlineLvl w:val="1"/>
        <w:rPr>
          <w:rFonts w:ascii="黑体" w:eastAsia="黑体" w:hAnsi="黑体" w:cs="黑体"/>
          <w:sz w:val="28"/>
          <w:szCs w:val="28"/>
        </w:rPr>
      </w:pPr>
      <w:bookmarkStart w:id="83" w:name="_Toc17495"/>
      <w:r>
        <w:rPr>
          <w:rFonts w:ascii="黑体" w:eastAsia="黑体" w:hAnsi="黑体" w:cs="黑体" w:hint="eastAsia"/>
          <w:sz w:val="28"/>
          <w:szCs w:val="28"/>
        </w:rPr>
        <w:t>（</w:t>
      </w:r>
      <w:r>
        <w:rPr>
          <w:rFonts w:ascii="黑体" w:eastAsia="黑体" w:hAnsi="黑体" w:cs="黑体" w:hint="eastAsia"/>
          <w:sz w:val="28"/>
          <w:szCs w:val="28"/>
          <w:lang w:val="zh-CN"/>
        </w:rPr>
        <w:t>一</w:t>
      </w:r>
      <w:r>
        <w:rPr>
          <w:rFonts w:ascii="黑体" w:eastAsia="黑体" w:hAnsi="黑体" w:cs="黑体" w:hint="eastAsia"/>
          <w:sz w:val="28"/>
          <w:szCs w:val="28"/>
        </w:rPr>
        <w:t>）</w:t>
      </w:r>
      <w:r>
        <w:rPr>
          <w:rFonts w:ascii="黑体" w:eastAsia="黑体" w:hAnsi="黑体" w:cs="黑体" w:hint="eastAsia"/>
          <w:sz w:val="28"/>
          <w:szCs w:val="28"/>
          <w:lang w:val="zh-CN"/>
        </w:rPr>
        <w:t>科研方面有待提高</w:t>
      </w:r>
      <w:bookmarkEnd w:id="83"/>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相对区内几所民办院校，近几年学院的科研积累了一定的基础，但青年教师总体科研能力相对薄弱是基本事实。问题主要表现在教师科研意识不强，科研能力较弱，科研成果数量少、层次低，科研团队建设滞后，没有具备影响力的科研带头人；对自治区“六新、六特、六优”产业体系支持能力不足，缺乏地方服务能力；与区内外高校及科研院所交流不足，这也限制了学院科研影响力的形成。因此，学院未来科研工作的重点是科研团队培养和科研服务地方能力的提升。</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学院将主要通过以下几个方面提升科研工作：第一，通过针对性的科研讲座提升科研意识和科研能力；第二，在科研项目的申报和立项工作中，积极鼓励青年教师申报自治区级自然科学项目和哲学社会科学项目，提升教师学术视野，特别是充分调动学院已毕业博士和在读博士积极申报和培育教育部科研项目和国家级自然科学和哲学社会科学项目；鼓励老师积极申报各级别的横向课题，提升教师服务地方发展的能力；第三，注重科研团队建设工作，在科研团队的培育和打造过程中鼓励形成科研、教学混合型团队。这既符合学院教学型、应用型的办学定位，也符合科教</w:t>
      </w:r>
      <w:proofErr w:type="gramStart"/>
      <w:r>
        <w:rPr>
          <w:rFonts w:ascii="宋体" w:hAnsi="宋体" w:cs="宋体" w:hint="eastAsia"/>
          <w:sz w:val="24"/>
          <w:szCs w:val="24"/>
        </w:rPr>
        <w:t>融汇</w:t>
      </w:r>
      <w:proofErr w:type="gramEnd"/>
      <w:r>
        <w:rPr>
          <w:rFonts w:ascii="宋体" w:hAnsi="宋体" w:cs="宋体" w:hint="eastAsia"/>
          <w:sz w:val="24"/>
          <w:szCs w:val="24"/>
        </w:rPr>
        <w:t>的理念</w:t>
      </w:r>
      <w:r>
        <w:rPr>
          <w:rFonts w:ascii="宋体" w:hAnsi="宋体" w:cs="宋体" w:hint="eastAsia"/>
          <w:sz w:val="24"/>
          <w:szCs w:val="24"/>
        </w:rPr>
        <w:t>；最后，倡导科研成果多元化，鼓励教师从论文、项目、咨询报告等方面产出标志性的应用型科研成果。</w:t>
      </w:r>
    </w:p>
    <w:p w:rsidR="00145D9E" w:rsidRDefault="00BD59BA">
      <w:pPr>
        <w:jc w:val="left"/>
        <w:outlineLvl w:val="1"/>
        <w:rPr>
          <w:rFonts w:ascii="黑体" w:eastAsia="黑体" w:hAnsi="黑体" w:cs="黑体"/>
          <w:sz w:val="28"/>
          <w:szCs w:val="28"/>
          <w:lang w:val="zh-CN"/>
        </w:rPr>
      </w:pPr>
      <w:bookmarkStart w:id="84" w:name="_Toc874"/>
      <w:r>
        <w:rPr>
          <w:rFonts w:ascii="黑体" w:eastAsia="黑体" w:hAnsi="黑体" w:cs="黑体" w:hint="eastAsia"/>
          <w:sz w:val="28"/>
          <w:szCs w:val="28"/>
          <w:lang w:val="zh-CN"/>
        </w:rPr>
        <w:lastRenderedPageBreak/>
        <w:t>（二）师资队伍建设有待进一步推进</w:t>
      </w:r>
      <w:bookmarkEnd w:id="84"/>
      <w:r>
        <w:rPr>
          <w:rFonts w:ascii="黑体" w:eastAsia="黑体" w:hAnsi="黑体" w:cs="黑体" w:hint="eastAsia"/>
          <w:sz w:val="28"/>
          <w:szCs w:val="28"/>
          <w:lang w:val="zh-CN"/>
        </w:rPr>
        <w:t xml:space="preserve"> </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师资问题仍然是影响学院本科教学质量的主要因素之一，主要表现在：教师数量较少，多为青年教师，职称多数为中级及助教，职称构成整体水平偏低，结构不合理，没有形成梯队。各专业之间存在专任教师不平衡现象，个别专业师资薄弱。双师</w:t>
      </w:r>
      <w:proofErr w:type="gramStart"/>
      <w:r>
        <w:rPr>
          <w:rFonts w:ascii="宋体" w:hAnsi="宋体" w:cs="宋体" w:hint="eastAsia"/>
          <w:sz w:val="24"/>
          <w:szCs w:val="24"/>
        </w:rPr>
        <w:t>型教师</w:t>
      </w:r>
      <w:proofErr w:type="gramEnd"/>
      <w:r>
        <w:rPr>
          <w:rFonts w:ascii="宋体" w:hAnsi="宋体" w:cs="宋体" w:hint="eastAsia"/>
          <w:sz w:val="24"/>
          <w:szCs w:val="24"/>
        </w:rPr>
        <w:t>比例不足，高层次人才、优秀学科带头人和学术骨干教师数量不多。专职辅导员、</w:t>
      </w:r>
      <w:proofErr w:type="gramStart"/>
      <w:r>
        <w:rPr>
          <w:rFonts w:ascii="宋体" w:hAnsi="宋体" w:cs="宋体" w:hint="eastAsia"/>
          <w:sz w:val="24"/>
          <w:szCs w:val="24"/>
        </w:rPr>
        <w:t>思政课</w:t>
      </w:r>
      <w:proofErr w:type="gramEnd"/>
      <w:r>
        <w:rPr>
          <w:rFonts w:ascii="宋体" w:hAnsi="宋体" w:cs="宋体" w:hint="eastAsia"/>
          <w:sz w:val="24"/>
          <w:szCs w:val="24"/>
        </w:rPr>
        <w:t>教师仍存在缺口。</w:t>
      </w:r>
      <w:r>
        <w:rPr>
          <w:rFonts w:ascii="宋体" w:hAnsi="宋体" w:cs="宋体" w:hint="eastAsia"/>
          <w:sz w:val="24"/>
          <w:szCs w:val="24"/>
        </w:rPr>
        <w:t xml:space="preserve"> </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在师资队伍建设方面，学院下一步主要工作是优化重组现有学术资源，积极搭建学术交流平台，重点培育以高水平学科带头人、中青年骨干教师为主体的结构合理、创新能力较强的学术团队。通过返聘宁夏大学、北方民族大学等区内外高校退休教授、硕士生导师来补充高职称师资力量。通过加大引才稳才政策，积极引进博士，留住学院目前获得博士学位的师资，努力创建一支结构合理、专业相近的学术型师资队伍。</w:t>
      </w:r>
    </w:p>
    <w:p w:rsidR="00145D9E" w:rsidRDefault="00145D9E">
      <w:pPr>
        <w:spacing w:line="400" w:lineRule="exact"/>
        <w:ind w:firstLineChars="200" w:firstLine="480"/>
        <w:rPr>
          <w:rFonts w:ascii="宋体" w:hAnsi="宋体" w:cs="宋体"/>
          <w:sz w:val="24"/>
          <w:szCs w:val="24"/>
        </w:rPr>
      </w:pPr>
    </w:p>
    <w:p w:rsidR="00145D9E" w:rsidRDefault="00145D9E"/>
    <w:p w:rsidR="00145D9E" w:rsidRDefault="00145D9E"/>
    <w:p w:rsidR="00145D9E" w:rsidRDefault="00145D9E"/>
    <w:p w:rsidR="00145D9E" w:rsidRDefault="00145D9E"/>
    <w:p w:rsidR="00145D9E" w:rsidRDefault="00145D9E"/>
    <w:p w:rsidR="00145D9E" w:rsidRDefault="00145D9E"/>
    <w:p w:rsidR="00145D9E" w:rsidRDefault="00145D9E"/>
    <w:p w:rsidR="00145D9E" w:rsidRDefault="00145D9E"/>
    <w:p w:rsidR="00145D9E" w:rsidRDefault="00145D9E"/>
    <w:p w:rsidR="00145D9E" w:rsidRDefault="00145D9E">
      <w:pPr>
        <w:jc w:val="left"/>
        <w:outlineLvl w:val="0"/>
        <w:rPr>
          <w:rFonts w:ascii="黑体" w:eastAsia="黑体" w:hAnsi="黑体" w:cs="黑体"/>
          <w:sz w:val="30"/>
          <w:szCs w:val="30"/>
        </w:rPr>
      </w:pPr>
      <w:bookmarkStart w:id="85" w:name="_Toc24711"/>
    </w:p>
    <w:p w:rsidR="00145D9E" w:rsidRDefault="00145D9E">
      <w:pPr>
        <w:jc w:val="left"/>
        <w:outlineLvl w:val="0"/>
        <w:rPr>
          <w:rFonts w:ascii="黑体" w:eastAsia="黑体" w:hAnsi="黑体" w:cs="黑体"/>
          <w:sz w:val="30"/>
          <w:szCs w:val="30"/>
        </w:rPr>
      </w:pPr>
    </w:p>
    <w:p w:rsidR="00145D9E" w:rsidRDefault="00145D9E">
      <w:pPr>
        <w:jc w:val="left"/>
        <w:outlineLvl w:val="0"/>
        <w:rPr>
          <w:rFonts w:ascii="黑体" w:eastAsia="黑体" w:hAnsi="黑体" w:cs="黑体"/>
          <w:sz w:val="30"/>
          <w:szCs w:val="30"/>
        </w:rPr>
      </w:pPr>
    </w:p>
    <w:p w:rsidR="00145D9E" w:rsidRDefault="00145D9E">
      <w:pPr>
        <w:jc w:val="left"/>
        <w:outlineLvl w:val="0"/>
        <w:rPr>
          <w:rFonts w:ascii="黑体" w:eastAsia="黑体" w:hAnsi="黑体" w:cs="黑体"/>
          <w:sz w:val="30"/>
          <w:szCs w:val="30"/>
        </w:rPr>
      </w:pPr>
    </w:p>
    <w:p w:rsidR="00145D9E" w:rsidRDefault="00145D9E">
      <w:pPr>
        <w:jc w:val="left"/>
        <w:outlineLvl w:val="0"/>
        <w:rPr>
          <w:rFonts w:ascii="黑体" w:eastAsia="黑体" w:hAnsi="黑体" w:cs="黑体"/>
          <w:sz w:val="30"/>
          <w:szCs w:val="30"/>
        </w:rPr>
      </w:pPr>
    </w:p>
    <w:p w:rsidR="00145D9E" w:rsidRDefault="00145D9E">
      <w:pPr>
        <w:jc w:val="left"/>
        <w:outlineLvl w:val="0"/>
        <w:rPr>
          <w:rFonts w:ascii="黑体" w:eastAsia="黑体" w:hAnsi="黑体" w:cs="黑体"/>
          <w:sz w:val="30"/>
          <w:szCs w:val="30"/>
        </w:rPr>
      </w:pPr>
    </w:p>
    <w:p w:rsidR="00145D9E" w:rsidRDefault="00145D9E">
      <w:pPr>
        <w:jc w:val="left"/>
        <w:outlineLvl w:val="0"/>
        <w:rPr>
          <w:rFonts w:ascii="黑体" w:eastAsia="黑体" w:hAnsi="黑体" w:cs="黑体"/>
          <w:sz w:val="30"/>
          <w:szCs w:val="30"/>
        </w:rPr>
      </w:pPr>
    </w:p>
    <w:p w:rsidR="00145D9E" w:rsidRDefault="00145D9E">
      <w:pPr>
        <w:jc w:val="left"/>
        <w:outlineLvl w:val="0"/>
        <w:rPr>
          <w:rFonts w:ascii="黑体" w:eastAsia="黑体" w:hAnsi="黑体" w:cs="黑体"/>
          <w:sz w:val="30"/>
          <w:szCs w:val="30"/>
        </w:rPr>
      </w:pPr>
    </w:p>
    <w:p w:rsidR="00145D9E" w:rsidRDefault="00145D9E">
      <w:pPr>
        <w:jc w:val="left"/>
        <w:outlineLvl w:val="0"/>
        <w:rPr>
          <w:rFonts w:ascii="黑体" w:eastAsia="黑体" w:hAnsi="黑体" w:cs="黑体"/>
          <w:sz w:val="30"/>
          <w:szCs w:val="30"/>
        </w:rPr>
      </w:pPr>
    </w:p>
    <w:p w:rsidR="00145D9E" w:rsidRDefault="00BD59BA">
      <w:pPr>
        <w:jc w:val="left"/>
        <w:outlineLvl w:val="0"/>
        <w:rPr>
          <w:rFonts w:ascii="黑体" w:eastAsia="黑体" w:hAnsi="黑体" w:cs="黑体"/>
          <w:sz w:val="30"/>
          <w:szCs w:val="30"/>
        </w:rPr>
      </w:pPr>
      <w:r>
        <w:rPr>
          <w:rFonts w:ascii="黑体" w:eastAsia="黑体" w:hAnsi="黑体" w:cs="黑体" w:hint="eastAsia"/>
          <w:sz w:val="30"/>
          <w:szCs w:val="30"/>
        </w:rPr>
        <w:lastRenderedPageBreak/>
        <w:t>附录</w:t>
      </w:r>
      <w:bookmarkEnd w:id="85"/>
    </w:p>
    <w:p w:rsidR="00145D9E" w:rsidRDefault="00BD59BA">
      <w:pPr>
        <w:spacing w:line="400" w:lineRule="exact"/>
        <w:jc w:val="center"/>
        <w:rPr>
          <w:rFonts w:ascii="宋体" w:hAnsi="宋体" w:cs="宋体"/>
          <w:sz w:val="24"/>
          <w:szCs w:val="24"/>
        </w:rPr>
      </w:pPr>
      <w:bookmarkStart w:id="86" w:name="_Toc27533"/>
      <w:bookmarkStart w:id="87" w:name="_Toc29134"/>
      <w:r>
        <w:rPr>
          <w:rFonts w:ascii="宋体" w:hAnsi="宋体" w:cs="宋体" w:hint="eastAsia"/>
          <w:sz w:val="24"/>
          <w:szCs w:val="24"/>
        </w:rPr>
        <w:t>宁夏大学新华学院</w:t>
      </w:r>
      <w:r>
        <w:rPr>
          <w:rFonts w:ascii="宋体" w:hAnsi="宋体" w:cs="宋体" w:hint="eastAsia"/>
          <w:sz w:val="24"/>
          <w:szCs w:val="24"/>
        </w:rPr>
        <w:t>2022</w:t>
      </w:r>
      <w:r>
        <w:rPr>
          <w:rFonts w:ascii="宋体" w:hAnsi="宋体" w:cs="宋体" w:hint="eastAsia"/>
          <w:sz w:val="24"/>
          <w:szCs w:val="24"/>
        </w:rPr>
        <w:t>－</w:t>
      </w:r>
      <w:r>
        <w:rPr>
          <w:rFonts w:ascii="宋体" w:hAnsi="宋体" w:cs="宋体" w:hint="eastAsia"/>
          <w:sz w:val="24"/>
          <w:szCs w:val="24"/>
        </w:rPr>
        <w:t>2023</w:t>
      </w:r>
      <w:r>
        <w:rPr>
          <w:rFonts w:ascii="宋体" w:hAnsi="宋体" w:cs="宋体" w:hint="eastAsia"/>
          <w:sz w:val="24"/>
          <w:szCs w:val="24"/>
        </w:rPr>
        <w:t>学年本科教学质量报告</w:t>
      </w:r>
    </w:p>
    <w:p w:rsidR="00145D9E" w:rsidRDefault="00BD59BA">
      <w:pPr>
        <w:spacing w:line="400" w:lineRule="exact"/>
        <w:jc w:val="center"/>
        <w:rPr>
          <w:rFonts w:ascii="宋体" w:hAnsi="宋体" w:cs="宋体"/>
          <w:sz w:val="24"/>
          <w:szCs w:val="24"/>
        </w:rPr>
      </w:pPr>
      <w:r>
        <w:rPr>
          <w:rFonts w:ascii="宋体" w:hAnsi="宋体" w:cs="宋体" w:hint="eastAsia"/>
          <w:sz w:val="24"/>
          <w:szCs w:val="24"/>
        </w:rPr>
        <w:t>支撑数据目录</w:t>
      </w:r>
      <w:bookmarkEnd w:id="86"/>
      <w:bookmarkEnd w:id="87"/>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本科生占全日制在校生总数</w:t>
      </w:r>
      <w:r>
        <w:rPr>
          <w:rFonts w:ascii="宋体" w:hAnsi="宋体" w:cs="宋体" w:hint="eastAsia"/>
          <w:sz w:val="24"/>
          <w:szCs w:val="24"/>
        </w:rPr>
        <w:t>的比例：</w:t>
      </w:r>
      <w:r>
        <w:rPr>
          <w:rFonts w:ascii="宋体" w:hAnsi="宋体" w:cs="宋体" w:hint="eastAsia"/>
          <w:sz w:val="24"/>
          <w:szCs w:val="24"/>
        </w:rPr>
        <w:t>100%</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教师数量及结构（全校及分专业）</w:t>
      </w:r>
    </w:p>
    <w:tbl>
      <w:tblPr>
        <w:tblW w:w="4787" w:type="pct"/>
        <w:tblInd w:w="1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792"/>
        <w:gridCol w:w="1148"/>
        <w:gridCol w:w="2392"/>
        <w:gridCol w:w="1547"/>
        <w:gridCol w:w="1306"/>
        <w:gridCol w:w="974"/>
      </w:tblGrid>
      <w:tr w:rsidR="00145D9E">
        <w:trPr>
          <w:trHeight w:val="565"/>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703" w:type="pct"/>
            <w:vMerge w:val="restart"/>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学科门类</w:t>
            </w:r>
          </w:p>
        </w:tc>
        <w:tc>
          <w:tcPr>
            <w:tcW w:w="1465" w:type="pct"/>
            <w:vMerge w:val="restart"/>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947" w:type="pct"/>
            <w:vMerge w:val="restart"/>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教师总人数</w:t>
            </w:r>
          </w:p>
        </w:tc>
        <w:tc>
          <w:tcPr>
            <w:tcW w:w="1397" w:type="pct"/>
            <w:gridSpan w:val="2"/>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职称结构</w:t>
            </w:r>
          </w:p>
        </w:tc>
      </w:tr>
      <w:tr w:rsidR="00145D9E">
        <w:trPr>
          <w:trHeight w:val="622"/>
        </w:trPr>
        <w:tc>
          <w:tcPr>
            <w:tcW w:w="485" w:type="pct"/>
            <w:vMerge/>
            <w:tcBorders>
              <w:tl2br w:val="nil"/>
              <w:tr2bl w:val="nil"/>
            </w:tcBorders>
            <w:shd w:val="clear" w:color="auto" w:fill="auto"/>
            <w:noWrap/>
            <w:vAlign w:val="center"/>
          </w:tcPr>
          <w:p w:rsidR="00145D9E" w:rsidRDefault="00145D9E">
            <w:pPr>
              <w:jc w:val="center"/>
              <w:rPr>
                <w:rFonts w:ascii="宋体" w:hAnsi="宋体" w:cs="宋体"/>
                <w:b/>
                <w:bCs/>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b/>
                <w:bCs/>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b/>
                <w:bCs/>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b/>
                <w:bCs/>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职称</w:t>
            </w:r>
          </w:p>
        </w:tc>
        <w:tc>
          <w:tcPr>
            <w:tcW w:w="597" w:type="pct"/>
            <w:tcBorders>
              <w:tl2br w:val="nil"/>
              <w:tr2bl w:val="nil"/>
            </w:tcBorders>
            <w:shd w:val="clear" w:color="auto" w:fill="auto"/>
            <w:noWrap/>
            <w:vAlign w:val="center"/>
          </w:tcPr>
          <w:p w:rsidR="00145D9E" w:rsidRDefault="00BD59BA">
            <w:pPr>
              <w:jc w:val="center"/>
              <w:rPr>
                <w:rFonts w:ascii="宋体" w:hAnsi="宋体" w:cs="宋体"/>
                <w:b/>
                <w:bCs/>
                <w:szCs w:val="21"/>
              </w:rPr>
            </w:pPr>
            <w:r>
              <w:rPr>
                <w:rFonts w:ascii="宋体" w:hAnsi="宋体" w:cs="宋体" w:hint="eastAsia"/>
                <w:b/>
                <w:bCs/>
                <w:szCs w:val="21"/>
              </w:rPr>
              <w:t>人数</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电气工程及其自动化</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20</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电子信息工程</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计算机科学与技术</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26</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网络工程</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6</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数学与应用数学</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42</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28</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信息安全</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土木工程</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工程管理</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过程装备与控制工程</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机械工程</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18</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11</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化学工程与工艺</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生物技术</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24</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电子商务</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25</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工商管理</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30</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信息管理与信息系统</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18</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465" w:type="pct"/>
            <w:vMerge w:val="restar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房地产开发与管理</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6</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17</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物流管理</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12</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lastRenderedPageBreak/>
              <w:t>18</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财务管理</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25</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19</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22</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汉语言文学</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29</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18</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新闻学</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28</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17</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22</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英语</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29</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学前教育</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25</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18</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24</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旅游管理</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25</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舞蹈表演</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18</w:t>
            </w: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450"/>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80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r>
      <w:tr w:rsidR="00145D9E">
        <w:trPr>
          <w:trHeight w:val="397"/>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26</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音乐学</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11</w:t>
            </w: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r>
      <w:tr w:rsidR="00145D9E">
        <w:trPr>
          <w:trHeight w:val="412"/>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r w:rsidR="00145D9E">
        <w:trPr>
          <w:trHeight w:val="547"/>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r>
      <w:tr w:rsidR="00145D9E">
        <w:trPr>
          <w:trHeight w:val="472"/>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美术学</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w:t>
            </w: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r>
      <w:tr w:rsidR="00145D9E">
        <w:trPr>
          <w:trHeight w:val="472"/>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532"/>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r>
      <w:tr w:rsidR="00145D9E">
        <w:trPr>
          <w:trHeight w:val="427"/>
        </w:trPr>
        <w:tc>
          <w:tcPr>
            <w:tcW w:w="485" w:type="pct"/>
            <w:vMerge w:val="restar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28</w:t>
            </w:r>
          </w:p>
        </w:tc>
        <w:tc>
          <w:tcPr>
            <w:tcW w:w="703"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1465"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szCs w:val="21"/>
              </w:rPr>
              <w:t>社会体育指导与管理</w:t>
            </w:r>
          </w:p>
        </w:tc>
        <w:tc>
          <w:tcPr>
            <w:tcW w:w="947" w:type="pct"/>
            <w:vMerge w:val="restar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6</w:t>
            </w: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正高级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r>
      <w:tr w:rsidR="00145D9E">
        <w:trPr>
          <w:trHeight w:val="457"/>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副高级</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r>
      <w:tr w:rsidR="00145D9E">
        <w:trPr>
          <w:trHeight w:val="447"/>
        </w:trPr>
        <w:tc>
          <w:tcPr>
            <w:tcW w:w="48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703"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465"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947" w:type="pct"/>
            <w:vMerge/>
            <w:tcBorders>
              <w:tl2br w:val="nil"/>
              <w:tr2bl w:val="nil"/>
            </w:tcBorders>
            <w:shd w:val="clear" w:color="auto" w:fill="auto"/>
            <w:noWrap/>
            <w:vAlign w:val="center"/>
          </w:tcPr>
          <w:p w:rsidR="00145D9E" w:rsidRDefault="00145D9E">
            <w:pPr>
              <w:jc w:val="center"/>
              <w:rPr>
                <w:rFonts w:ascii="宋体" w:hAnsi="宋体" w:cs="宋体"/>
                <w:szCs w:val="21"/>
              </w:rPr>
            </w:pPr>
          </w:p>
        </w:tc>
        <w:tc>
          <w:tcPr>
            <w:tcW w:w="1306"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中级及以下</w:t>
            </w:r>
          </w:p>
        </w:tc>
        <w:tc>
          <w:tcPr>
            <w:tcW w:w="597"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r>
    </w:tbl>
    <w:p w:rsidR="00145D9E" w:rsidRDefault="00BD59BA">
      <w:pPr>
        <w:ind w:firstLineChars="200" w:firstLine="420"/>
      </w:pPr>
      <w:r>
        <w:rPr>
          <w:rFonts w:hint="eastAsia"/>
        </w:rPr>
        <w:t>注：应用心理学</w:t>
      </w:r>
      <w:r>
        <w:rPr>
          <w:rFonts w:hint="eastAsia"/>
        </w:rPr>
        <w:t>2022-2023</w:t>
      </w:r>
      <w:r>
        <w:rPr>
          <w:rFonts w:hint="eastAsia"/>
        </w:rPr>
        <w:t>学年在宁夏大学委培</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专业设置情况（全校本科专业总数、当年本科招生专业总数以及当年新增专业、停招专业名单）</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全校本科专业总数：</w:t>
      </w:r>
      <w:r>
        <w:rPr>
          <w:rFonts w:ascii="宋体" w:hAnsi="宋体" w:cs="宋体" w:hint="eastAsia"/>
          <w:sz w:val="24"/>
          <w:szCs w:val="24"/>
        </w:rPr>
        <w:t>29</w:t>
      </w:r>
      <w:r>
        <w:rPr>
          <w:rFonts w:ascii="宋体" w:hAnsi="宋体" w:cs="宋体" w:hint="eastAsia"/>
          <w:sz w:val="24"/>
          <w:szCs w:val="24"/>
        </w:rPr>
        <w:t>个</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当年本科招生专业总数：</w:t>
      </w:r>
      <w:r>
        <w:rPr>
          <w:rFonts w:ascii="宋体" w:hAnsi="宋体" w:cs="宋体" w:hint="eastAsia"/>
          <w:sz w:val="24"/>
          <w:szCs w:val="24"/>
        </w:rPr>
        <w:t>25</w:t>
      </w:r>
      <w:r>
        <w:rPr>
          <w:rFonts w:ascii="宋体" w:hAnsi="宋体" w:cs="宋体" w:hint="eastAsia"/>
          <w:sz w:val="24"/>
          <w:szCs w:val="24"/>
        </w:rPr>
        <w:t>个。</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当年新增专业：无</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停招专业：应用心理学、房地产开发与管理、网络工程、过程装备与控制工程</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撤销专业：道路桥梁与渡河工程</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生师比（全校及分专业）</w:t>
      </w:r>
    </w:p>
    <w:tbl>
      <w:tblPr>
        <w:tblW w:w="478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29"/>
        <w:gridCol w:w="2060"/>
        <w:gridCol w:w="3586"/>
        <w:gridCol w:w="1574"/>
      </w:tblGrid>
      <w:tr w:rsidR="00145D9E">
        <w:trPr>
          <w:trHeight w:val="685"/>
          <w:jc w:val="center"/>
        </w:trPr>
        <w:tc>
          <w:tcPr>
            <w:tcW w:w="570"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1263"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学科门类</w:t>
            </w:r>
          </w:p>
        </w:tc>
        <w:tc>
          <w:tcPr>
            <w:tcW w:w="2199"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966"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生师比</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电气工程及其自动化</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29.4</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电子信息工程</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25.87</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计算机科学与技术</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22.42</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网络工程</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4.17</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数学与应用数学</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9.64</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信息安全</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35.5</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土木工程</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24.87</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8</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工程管理</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20.40</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9</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过程装备与控制工程</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10</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机械工程</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18.33</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11</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化学工程与工艺</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16.73</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12</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生物技术</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6.25</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13</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电子商务</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7.60</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14</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工商管理</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14.07</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15</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信息管理与信息系统</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44.83</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16</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房地产开发与管理</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2.17</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17</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物流管理</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16.83</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18</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财务管理</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35.88</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19</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23.68</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lastRenderedPageBreak/>
              <w:t>20</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汉语言文学</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31.79</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21</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新闻学</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9.68</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22</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英语</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8.86</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23</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学前教育</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16.24</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24</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旅游管理</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11.86</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25</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舞蹈表演</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10.39</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26</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音乐学</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2.63</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27</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美术学</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w:t>
            </w:r>
          </w:p>
        </w:tc>
      </w:tr>
      <w:tr w:rsidR="00145D9E">
        <w:trPr>
          <w:trHeight w:val="353"/>
          <w:jc w:val="center"/>
        </w:trPr>
        <w:tc>
          <w:tcPr>
            <w:tcW w:w="570"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28</w:t>
            </w:r>
          </w:p>
        </w:tc>
        <w:tc>
          <w:tcPr>
            <w:tcW w:w="1263"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219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szCs w:val="21"/>
              </w:rPr>
              <w:t>社会体育指导与管理</w:t>
            </w:r>
          </w:p>
        </w:tc>
        <w:tc>
          <w:tcPr>
            <w:tcW w:w="1576"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w:t>
            </w:r>
          </w:p>
        </w:tc>
      </w:tr>
    </w:tbl>
    <w:p w:rsidR="00145D9E" w:rsidRDefault="00BD59BA">
      <w:pPr>
        <w:ind w:firstLineChars="200" w:firstLine="420"/>
      </w:pPr>
      <w:r>
        <w:rPr>
          <w:rFonts w:hint="eastAsia"/>
        </w:rPr>
        <w:t>注：应用心理学</w:t>
      </w:r>
      <w:r>
        <w:rPr>
          <w:rFonts w:hint="eastAsia"/>
        </w:rPr>
        <w:t>2022-2023</w:t>
      </w:r>
      <w:r>
        <w:rPr>
          <w:rFonts w:hint="eastAsia"/>
        </w:rPr>
        <w:t>学年在宁夏大学委培</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生</w:t>
      </w:r>
      <w:proofErr w:type="gramStart"/>
      <w:r>
        <w:rPr>
          <w:rFonts w:ascii="宋体" w:hAnsi="宋体" w:cs="宋体" w:hint="eastAsia"/>
          <w:sz w:val="24"/>
          <w:szCs w:val="24"/>
        </w:rPr>
        <w:t>均教学</w:t>
      </w:r>
      <w:proofErr w:type="gramEnd"/>
      <w:r>
        <w:rPr>
          <w:rFonts w:ascii="宋体" w:hAnsi="宋体" w:cs="宋体" w:hint="eastAsia"/>
          <w:sz w:val="24"/>
          <w:szCs w:val="24"/>
        </w:rPr>
        <w:t>科研仪器设备值：</w:t>
      </w:r>
      <w:r>
        <w:rPr>
          <w:rFonts w:ascii="宋体" w:hAnsi="宋体" w:cs="宋体" w:hint="eastAsia"/>
          <w:sz w:val="24"/>
          <w:szCs w:val="24"/>
        </w:rPr>
        <w:t>5078.08</w:t>
      </w:r>
      <w:r>
        <w:rPr>
          <w:rFonts w:ascii="宋体" w:hAnsi="宋体" w:cs="宋体" w:hint="eastAsia"/>
          <w:sz w:val="24"/>
          <w:szCs w:val="24"/>
        </w:rPr>
        <w:t>元</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6.</w:t>
      </w:r>
      <w:r>
        <w:rPr>
          <w:rFonts w:ascii="宋体" w:hAnsi="宋体" w:cs="宋体" w:hint="eastAsia"/>
          <w:sz w:val="24"/>
          <w:szCs w:val="24"/>
        </w:rPr>
        <w:t>当年新增教学科研仪器设备值：</w:t>
      </w:r>
      <w:r>
        <w:rPr>
          <w:rFonts w:ascii="宋体" w:hAnsi="宋体" w:cs="宋体" w:hint="eastAsia"/>
          <w:sz w:val="24"/>
          <w:szCs w:val="24"/>
        </w:rPr>
        <w:t>286.28</w:t>
      </w:r>
      <w:r>
        <w:rPr>
          <w:rFonts w:ascii="宋体" w:hAnsi="宋体" w:cs="宋体" w:hint="eastAsia"/>
          <w:sz w:val="24"/>
          <w:szCs w:val="24"/>
        </w:rPr>
        <w:t>万元</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7.</w:t>
      </w:r>
      <w:r>
        <w:rPr>
          <w:rFonts w:ascii="宋体" w:hAnsi="宋体" w:cs="宋体" w:hint="eastAsia"/>
          <w:sz w:val="24"/>
          <w:szCs w:val="24"/>
        </w:rPr>
        <w:t>生均图书：</w:t>
      </w:r>
      <w:r>
        <w:rPr>
          <w:rFonts w:ascii="宋体" w:hAnsi="宋体" w:cs="宋体" w:hint="eastAsia"/>
          <w:sz w:val="24"/>
          <w:szCs w:val="24"/>
        </w:rPr>
        <w:t>73.05</w:t>
      </w:r>
      <w:r>
        <w:rPr>
          <w:rFonts w:ascii="宋体" w:hAnsi="宋体" w:cs="宋体" w:hint="eastAsia"/>
          <w:sz w:val="24"/>
          <w:szCs w:val="24"/>
        </w:rPr>
        <w:t>册</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8.</w:t>
      </w:r>
      <w:r>
        <w:rPr>
          <w:rFonts w:ascii="宋体" w:hAnsi="宋体" w:cs="宋体" w:hint="eastAsia"/>
          <w:sz w:val="24"/>
          <w:szCs w:val="24"/>
        </w:rPr>
        <w:t>电子图书、电子期刊种数：</w:t>
      </w:r>
      <w:r>
        <w:rPr>
          <w:rFonts w:ascii="宋体" w:hAnsi="宋体" w:cs="宋体" w:hint="eastAsia"/>
          <w:sz w:val="24"/>
          <w:szCs w:val="24"/>
        </w:rPr>
        <w:t>331000</w:t>
      </w:r>
      <w:r>
        <w:rPr>
          <w:rFonts w:ascii="宋体" w:hAnsi="宋体" w:cs="宋体" w:hint="eastAsia"/>
          <w:sz w:val="24"/>
          <w:szCs w:val="24"/>
        </w:rPr>
        <w:t>册</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9.</w:t>
      </w:r>
      <w:r>
        <w:rPr>
          <w:rFonts w:ascii="宋体" w:hAnsi="宋体" w:cs="宋体" w:hint="eastAsia"/>
          <w:sz w:val="24"/>
          <w:szCs w:val="24"/>
        </w:rPr>
        <w:t>生</w:t>
      </w:r>
      <w:proofErr w:type="gramStart"/>
      <w:r>
        <w:rPr>
          <w:rFonts w:ascii="宋体" w:hAnsi="宋体" w:cs="宋体" w:hint="eastAsia"/>
          <w:sz w:val="24"/>
          <w:szCs w:val="24"/>
        </w:rPr>
        <w:t>均教学</w:t>
      </w:r>
      <w:proofErr w:type="gramEnd"/>
      <w:r>
        <w:rPr>
          <w:rFonts w:ascii="宋体" w:hAnsi="宋体" w:cs="宋体" w:hint="eastAsia"/>
          <w:sz w:val="24"/>
          <w:szCs w:val="24"/>
        </w:rPr>
        <w:t>行政用房：</w:t>
      </w:r>
      <w:r>
        <w:rPr>
          <w:rFonts w:ascii="宋体" w:hAnsi="宋体" w:cs="宋体" w:hint="eastAsia"/>
          <w:sz w:val="24"/>
          <w:szCs w:val="24"/>
        </w:rPr>
        <w:t>8.71</w:t>
      </w:r>
      <w:r>
        <w:rPr>
          <w:rFonts w:ascii="宋体" w:hAnsi="宋体" w:cs="宋体" w:hint="eastAsia"/>
          <w:sz w:val="24"/>
          <w:szCs w:val="24"/>
        </w:rPr>
        <w:t>平方米</w:t>
      </w:r>
      <w:r>
        <w:rPr>
          <w:rFonts w:ascii="宋体" w:hAnsi="宋体" w:cs="宋体" w:hint="eastAsia"/>
          <w:sz w:val="24"/>
          <w:szCs w:val="24"/>
        </w:rPr>
        <w:t xml:space="preserve"> </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生均实验室面积：</w:t>
      </w:r>
      <w:r>
        <w:rPr>
          <w:rFonts w:ascii="宋体" w:hAnsi="宋体" w:cs="宋体" w:hint="eastAsia"/>
          <w:sz w:val="24"/>
          <w:szCs w:val="24"/>
        </w:rPr>
        <w:t>1.86</w:t>
      </w:r>
      <w:r>
        <w:rPr>
          <w:rFonts w:ascii="宋体" w:hAnsi="宋体" w:cs="宋体" w:hint="eastAsia"/>
          <w:sz w:val="24"/>
          <w:szCs w:val="24"/>
        </w:rPr>
        <w:t>平方米</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10.</w:t>
      </w:r>
      <w:r>
        <w:rPr>
          <w:rFonts w:ascii="宋体" w:hAnsi="宋体" w:cs="宋体" w:hint="eastAsia"/>
          <w:sz w:val="24"/>
          <w:szCs w:val="24"/>
        </w:rPr>
        <w:t>生均本科教学日常运行支出：</w:t>
      </w:r>
      <w:r>
        <w:rPr>
          <w:rFonts w:ascii="宋体" w:hAnsi="宋体" w:cs="宋体" w:hint="eastAsia"/>
          <w:sz w:val="24"/>
          <w:szCs w:val="24"/>
        </w:rPr>
        <w:t>6216.98</w:t>
      </w:r>
      <w:r>
        <w:rPr>
          <w:rFonts w:ascii="宋体" w:hAnsi="宋体" w:cs="宋体" w:hint="eastAsia"/>
          <w:sz w:val="24"/>
          <w:szCs w:val="24"/>
        </w:rPr>
        <w:t>元</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11.</w:t>
      </w:r>
      <w:r>
        <w:rPr>
          <w:rFonts w:ascii="宋体" w:hAnsi="宋体" w:cs="宋体" w:hint="eastAsia"/>
          <w:sz w:val="24"/>
          <w:szCs w:val="24"/>
        </w:rPr>
        <w:t>本科专项教学经费（自然年内学校立项用于本科教学改革和建设的专项经费总额）：</w:t>
      </w:r>
      <w:r>
        <w:rPr>
          <w:rFonts w:ascii="宋体" w:hAnsi="宋体" w:cs="宋体" w:hint="eastAsia"/>
          <w:sz w:val="24"/>
          <w:szCs w:val="24"/>
        </w:rPr>
        <w:t>421.5</w:t>
      </w:r>
      <w:r>
        <w:rPr>
          <w:rFonts w:ascii="宋体" w:hAnsi="宋体" w:cs="宋体" w:hint="eastAsia"/>
          <w:sz w:val="24"/>
          <w:szCs w:val="24"/>
        </w:rPr>
        <w:t>万元</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12.</w:t>
      </w:r>
      <w:r>
        <w:rPr>
          <w:rFonts w:ascii="宋体" w:hAnsi="宋体" w:cs="宋体" w:hint="eastAsia"/>
          <w:sz w:val="24"/>
          <w:szCs w:val="24"/>
        </w:rPr>
        <w:t>生均本科实验经费（自然年内学校用于实验教学运行、维护经费生均值）：</w:t>
      </w:r>
    </w:p>
    <w:p w:rsidR="00145D9E" w:rsidRDefault="00BD59BA">
      <w:pPr>
        <w:spacing w:line="400" w:lineRule="exact"/>
        <w:ind w:firstLineChars="200" w:firstLine="480"/>
        <w:rPr>
          <w:rFonts w:ascii="宋体" w:hAnsi="宋体" w:cs="宋体"/>
          <w:sz w:val="24"/>
          <w:szCs w:val="24"/>
        </w:rPr>
      </w:pPr>
      <w:bookmarkStart w:id="88" w:name="_Toc24840"/>
      <w:bookmarkStart w:id="89" w:name="_Toc32304"/>
      <w:r>
        <w:rPr>
          <w:rFonts w:ascii="宋体" w:hAnsi="宋体" w:cs="宋体" w:hint="eastAsia"/>
          <w:sz w:val="24"/>
          <w:szCs w:val="24"/>
        </w:rPr>
        <w:t>274.28</w:t>
      </w:r>
      <w:r>
        <w:rPr>
          <w:rFonts w:ascii="宋体" w:hAnsi="宋体" w:cs="宋体" w:hint="eastAsia"/>
          <w:sz w:val="24"/>
          <w:szCs w:val="24"/>
        </w:rPr>
        <w:t>元</w:t>
      </w:r>
      <w:bookmarkEnd w:id="88"/>
      <w:bookmarkEnd w:id="89"/>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13.</w:t>
      </w:r>
      <w:r>
        <w:rPr>
          <w:rFonts w:ascii="宋体" w:hAnsi="宋体" w:cs="宋体" w:hint="eastAsia"/>
          <w:sz w:val="24"/>
          <w:szCs w:val="24"/>
        </w:rPr>
        <w:t>生均本科实习经费（自然年内学校用于本科培养方案内的实习环节支出经费生均值）：</w:t>
      </w:r>
      <w:r>
        <w:rPr>
          <w:rFonts w:ascii="宋体" w:hAnsi="宋体" w:cs="宋体" w:hint="eastAsia"/>
          <w:sz w:val="24"/>
          <w:szCs w:val="24"/>
        </w:rPr>
        <w:t>1373.53</w:t>
      </w:r>
      <w:r>
        <w:rPr>
          <w:rFonts w:ascii="宋体" w:hAnsi="宋体" w:cs="宋体" w:hint="eastAsia"/>
          <w:sz w:val="24"/>
          <w:szCs w:val="24"/>
        </w:rPr>
        <w:t>元</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14.</w:t>
      </w:r>
      <w:r>
        <w:rPr>
          <w:rFonts w:ascii="宋体" w:hAnsi="宋体" w:cs="宋体" w:hint="eastAsia"/>
          <w:sz w:val="24"/>
          <w:szCs w:val="24"/>
        </w:rPr>
        <w:t>全校开设课程总门数（学年内实际开设的本科培养计划内课程总数，跨学期讲授的同一门课程计</w:t>
      </w:r>
      <w:r>
        <w:rPr>
          <w:rFonts w:ascii="宋体" w:hAnsi="宋体" w:cs="宋体" w:hint="eastAsia"/>
          <w:sz w:val="24"/>
          <w:szCs w:val="24"/>
        </w:rPr>
        <w:t>1</w:t>
      </w:r>
      <w:r>
        <w:rPr>
          <w:rFonts w:ascii="宋体" w:hAnsi="宋体" w:cs="宋体" w:hint="eastAsia"/>
          <w:sz w:val="24"/>
          <w:szCs w:val="24"/>
        </w:rPr>
        <w:t>门）：</w:t>
      </w:r>
      <w:r>
        <w:rPr>
          <w:rFonts w:ascii="宋体" w:hAnsi="宋体" w:cs="宋体" w:hint="eastAsia"/>
          <w:sz w:val="24"/>
          <w:szCs w:val="24"/>
        </w:rPr>
        <w:t>613</w:t>
      </w:r>
      <w:r>
        <w:rPr>
          <w:rFonts w:ascii="宋体" w:hAnsi="宋体" w:cs="宋体" w:hint="eastAsia"/>
          <w:sz w:val="24"/>
          <w:szCs w:val="24"/>
        </w:rPr>
        <w:t>门</w:t>
      </w: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15.</w:t>
      </w:r>
      <w:r>
        <w:rPr>
          <w:rFonts w:ascii="宋体" w:hAnsi="宋体" w:cs="宋体" w:hint="eastAsia"/>
          <w:sz w:val="24"/>
          <w:szCs w:val="24"/>
        </w:rPr>
        <w:t>实践教学学分占总学分比例（按学科门类、专业）</w:t>
      </w:r>
    </w:p>
    <w:tbl>
      <w:tblPr>
        <w:tblW w:w="0" w:type="auto"/>
        <w:tblInd w:w="25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778"/>
        <w:gridCol w:w="1605"/>
        <w:gridCol w:w="2452"/>
        <w:gridCol w:w="2029"/>
      </w:tblGrid>
      <w:tr w:rsidR="00145D9E">
        <w:trPr>
          <w:trHeight w:val="473"/>
        </w:trPr>
        <w:tc>
          <w:tcPr>
            <w:tcW w:w="1778"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1605"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学科门类</w:t>
            </w:r>
          </w:p>
        </w:tc>
        <w:tc>
          <w:tcPr>
            <w:tcW w:w="2452"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专业</w:t>
            </w:r>
          </w:p>
        </w:tc>
        <w:tc>
          <w:tcPr>
            <w:tcW w:w="2029"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比例</w:t>
            </w:r>
          </w:p>
        </w:tc>
      </w:tr>
      <w:tr w:rsidR="00145D9E">
        <w:trPr>
          <w:trHeight w:val="473"/>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电气工程及其自动化</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23.50%</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电子信息工程</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20.60%</w:t>
            </w:r>
          </w:p>
        </w:tc>
      </w:tr>
      <w:tr w:rsidR="00145D9E">
        <w:trPr>
          <w:trHeight w:val="473"/>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计算机科学与技术</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13.40%</w:t>
            </w:r>
          </w:p>
        </w:tc>
      </w:tr>
      <w:tr w:rsidR="00145D9E">
        <w:trPr>
          <w:trHeight w:val="473"/>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网络工程</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9.30%</w:t>
            </w:r>
          </w:p>
        </w:tc>
      </w:tr>
      <w:tr w:rsidR="00145D9E">
        <w:trPr>
          <w:trHeight w:val="473"/>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5</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数学与应用数学</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13.10%</w:t>
            </w:r>
          </w:p>
        </w:tc>
      </w:tr>
      <w:tr w:rsidR="00145D9E">
        <w:trPr>
          <w:trHeight w:val="563"/>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6</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信息安全</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10.70%</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lastRenderedPageBreak/>
              <w:t>7</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土木工程</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15.3%</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8</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工程管理</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22.2%</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过程装备与控制工程</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17.5%</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10</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机械工程</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15.6%</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11</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化学工程与工艺</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28.1%</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12</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生物技术</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22.5%</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13</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电子商务</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25.90%</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14</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工商管理</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7.33%</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15</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信息管理与信息系统</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25.53%</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16</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房地产开发与管理</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4.35%</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17</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物流管理</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2.29%</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18</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财务管理</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12.67%</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19</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40.00%</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汉语言文学</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44.00%</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21</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新闻学</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43.00%</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22</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英语</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48.00%</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23</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学前教育</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53.00%</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24</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旅游管理</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47.32%</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25</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舞蹈表演</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12%</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26</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音乐学</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27</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美术学</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11%</w:t>
            </w:r>
          </w:p>
        </w:tc>
      </w:tr>
      <w:tr w:rsidR="00145D9E">
        <w:trPr>
          <w:trHeight w:val="488"/>
        </w:trPr>
        <w:tc>
          <w:tcPr>
            <w:tcW w:w="1778"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28</w:t>
            </w:r>
          </w:p>
        </w:tc>
        <w:tc>
          <w:tcPr>
            <w:tcW w:w="1605"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2452"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szCs w:val="21"/>
              </w:rPr>
              <w:t>社会体育指导与管理</w:t>
            </w:r>
          </w:p>
        </w:tc>
        <w:tc>
          <w:tcPr>
            <w:tcW w:w="2029" w:type="dxa"/>
            <w:tcBorders>
              <w:tl2br w:val="nil"/>
              <w:tr2bl w:val="nil"/>
            </w:tcBorders>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w:t>
            </w:r>
          </w:p>
        </w:tc>
      </w:tr>
    </w:tbl>
    <w:p w:rsidR="00145D9E" w:rsidRDefault="00145D9E"/>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16.</w:t>
      </w:r>
      <w:r>
        <w:rPr>
          <w:rFonts w:ascii="宋体" w:hAnsi="宋体" w:cs="宋体" w:hint="eastAsia"/>
          <w:sz w:val="24"/>
          <w:szCs w:val="24"/>
        </w:rPr>
        <w:t>选修课学分占总学分比例（按学科门类、专业）</w:t>
      </w:r>
    </w:p>
    <w:tbl>
      <w:tblPr>
        <w:tblW w:w="4622" w:type="pct"/>
        <w:tblInd w:w="2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312"/>
        <w:gridCol w:w="1951"/>
        <w:gridCol w:w="2258"/>
        <w:gridCol w:w="2357"/>
      </w:tblGrid>
      <w:tr w:rsidR="00145D9E">
        <w:trPr>
          <w:trHeight w:val="473"/>
        </w:trPr>
        <w:tc>
          <w:tcPr>
            <w:tcW w:w="832" w:type="pct"/>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1238" w:type="pct"/>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学科门类</w:t>
            </w:r>
          </w:p>
        </w:tc>
        <w:tc>
          <w:tcPr>
            <w:tcW w:w="1433" w:type="pct"/>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专业</w:t>
            </w:r>
          </w:p>
        </w:tc>
        <w:tc>
          <w:tcPr>
            <w:tcW w:w="1496" w:type="pct"/>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比例</w:t>
            </w:r>
          </w:p>
        </w:tc>
      </w:tr>
      <w:tr w:rsidR="00145D9E">
        <w:trPr>
          <w:trHeight w:val="201"/>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法学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法学</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200"/>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5.33%</w:t>
            </w:r>
          </w:p>
        </w:tc>
      </w:tr>
      <w:tr w:rsidR="00145D9E">
        <w:trPr>
          <w:trHeight w:val="194"/>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文学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汉语言文学</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389"/>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10.67%</w:t>
            </w:r>
          </w:p>
        </w:tc>
      </w:tr>
      <w:tr w:rsidR="00145D9E">
        <w:trPr>
          <w:trHeight w:val="522"/>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lastRenderedPageBreak/>
              <w:t>3</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文学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新闻学</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388"/>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10.33%</w:t>
            </w:r>
          </w:p>
        </w:tc>
      </w:tr>
      <w:tr w:rsidR="00145D9E">
        <w:trPr>
          <w:trHeight w:val="453"/>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文学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英语</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415"/>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9.33%</w:t>
            </w:r>
          </w:p>
        </w:tc>
      </w:tr>
      <w:tr w:rsidR="00145D9E">
        <w:trPr>
          <w:trHeight w:val="445"/>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5</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教育学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学前教育</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200"/>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w:t>
            </w:r>
          </w:p>
        </w:tc>
      </w:tr>
      <w:tr w:rsidR="00145D9E">
        <w:trPr>
          <w:trHeight w:val="401"/>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6</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旅游管理</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400"/>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14%</w:t>
            </w:r>
          </w:p>
        </w:tc>
      </w:tr>
      <w:tr w:rsidR="00145D9E">
        <w:trPr>
          <w:trHeight w:val="194"/>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7</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艺术学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舞蹈表演</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194"/>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w:t>
            </w:r>
          </w:p>
        </w:tc>
      </w:tr>
      <w:tr w:rsidR="00145D9E">
        <w:trPr>
          <w:trHeight w:val="388"/>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8</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计算机科学与技术</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388"/>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6.88%</w:t>
            </w:r>
          </w:p>
        </w:tc>
      </w:tr>
      <w:tr w:rsidR="00145D9E">
        <w:trPr>
          <w:trHeight w:val="207"/>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网络工程</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206"/>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10%</w:t>
            </w:r>
          </w:p>
        </w:tc>
      </w:tr>
      <w:tr w:rsidR="00145D9E">
        <w:trPr>
          <w:trHeight w:val="388"/>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10</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数学与应用数学</w:t>
            </w:r>
          </w:p>
          <w:p w:rsidR="00145D9E" w:rsidRDefault="00BD59BA">
            <w:pPr>
              <w:jc w:val="center"/>
              <w:rPr>
                <w:rFonts w:ascii="宋体" w:hAnsi="宋体" w:cs="宋体"/>
                <w:szCs w:val="21"/>
              </w:rPr>
            </w:pPr>
            <w:r>
              <w:rPr>
                <w:rFonts w:ascii="宋体" w:hAnsi="宋体" w:cs="宋体" w:hint="eastAsia"/>
                <w:szCs w:val="21"/>
              </w:rPr>
              <w:t>（金融数学）</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388"/>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14.06%</w:t>
            </w:r>
          </w:p>
        </w:tc>
      </w:tr>
      <w:tr w:rsidR="00145D9E">
        <w:trPr>
          <w:trHeight w:val="388"/>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数学与应用数学</w:t>
            </w:r>
          </w:p>
          <w:p w:rsidR="00145D9E" w:rsidRDefault="00BD59BA">
            <w:pPr>
              <w:jc w:val="center"/>
              <w:rPr>
                <w:rFonts w:ascii="宋体" w:hAnsi="宋体" w:cs="宋体"/>
                <w:szCs w:val="21"/>
              </w:rPr>
            </w:pPr>
            <w:r>
              <w:rPr>
                <w:rFonts w:ascii="宋体" w:hAnsi="宋体" w:cs="宋体" w:hint="eastAsia"/>
                <w:szCs w:val="21"/>
              </w:rPr>
              <w:t>（数学教育）</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388"/>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13.75%</w:t>
            </w:r>
          </w:p>
        </w:tc>
      </w:tr>
      <w:tr w:rsidR="00145D9E">
        <w:trPr>
          <w:trHeight w:val="344"/>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11</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电子信息工程</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344"/>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9.38%</w:t>
            </w:r>
          </w:p>
        </w:tc>
      </w:tr>
      <w:tr w:rsidR="00145D9E">
        <w:trPr>
          <w:trHeight w:val="463"/>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12</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电气工程及其自动化</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463"/>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6.88%</w:t>
            </w:r>
          </w:p>
        </w:tc>
      </w:tr>
      <w:tr w:rsidR="00145D9E">
        <w:trPr>
          <w:trHeight w:val="344"/>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13</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信息安全</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344"/>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9.38%</w:t>
            </w:r>
          </w:p>
        </w:tc>
      </w:tr>
      <w:tr w:rsidR="00145D9E">
        <w:trPr>
          <w:trHeight w:val="499"/>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14</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土木工程</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206"/>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4.38%</w:t>
            </w:r>
          </w:p>
        </w:tc>
      </w:tr>
      <w:tr w:rsidR="00145D9E">
        <w:trPr>
          <w:trHeight w:val="207"/>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15</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工程管理</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206"/>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3.75%</w:t>
            </w:r>
          </w:p>
        </w:tc>
      </w:tr>
      <w:tr w:rsidR="00145D9E">
        <w:trPr>
          <w:trHeight w:val="470"/>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16</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过程装备与控制工程</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313"/>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3.75%</w:t>
            </w:r>
          </w:p>
        </w:tc>
      </w:tr>
      <w:tr w:rsidR="00145D9E">
        <w:trPr>
          <w:trHeight w:val="207"/>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17</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机械工程</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206"/>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6.56%</w:t>
            </w:r>
          </w:p>
        </w:tc>
      </w:tr>
      <w:tr w:rsidR="00145D9E">
        <w:trPr>
          <w:trHeight w:val="207"/>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18</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化学工程与工艺</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206"/>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3.44%</w:t>
            </w:r>
          </w:p>
        </w:tc>
      </w:tr>
      <w:tr w:rsidR="00145D9E">
        <w:trPr>
          <w:trHeight w:val="194"/>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19</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生物技术</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194"/>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2.5%</w:t>
            </w:r>
          </w:p>
        </w:tc>
      </w:tr>
      <w:tr w:rsidR="00145D9E">
        <w:trPr>
          <w:trHeight w:val="463"/>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道路桥梁与渡河工程</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6.25%</w:t>
            </w:r>
          </w:p>
        </w:tc>
      </w:tr>
      <w:tr w:rsidR="00145D9E">
        <w:trPr>
          <w:trHeight w:val="463"/>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4.38%</w:t>
            </w:r>
          </w:p>
        </w:tc>
      </w:tr>
      <w:tr w:rsidR="00145D9E">
        <w:trPr>
          <w:trHeight w:val="207"/>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21</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电子商务</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6.69%</w:t>
            </w:r>
          </w:p>
        </w:tc>
      </w:tr>
      <w:tr w:rsidR="00145D9E">
        <w:trPr>
          <w:trHeight w:val="206"/>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5.36%</w:t>
            </w:r>
          </w:p>
        </w:tc>
      </w:tr>
      <w:tr w:rsidR="00145D9E">
        <w:trPr>
          <w:trHeight w:val="207"/>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22</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工商管理</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206"/>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6.67%</w:t>
            </w:r>
          </w:p>
        </w:tc>
      </w:tr>
      <w:tr w:rsidR="00145D9E">
        <w:trPr>
          <w:trHeight w:val="388"/>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23</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信息管理与信息系统</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6.69%</w:t>
            </w:r>
          </w:p>
        </w:tc>
      </w:tr>
      <w:tr w:rsidR="00145D9E">
        <w:trPr>
          <w:trHeight w:val="388"/>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5.35%</w:t>
            </w:r>
          </w:p>
        </w:tc>
      </w:tr>
      <w:tr w:rsidR="00145D9E">
        <w:trPr>
          <w:trHeight w:val="388"/>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24</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房地产开发与管理</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388"/>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3.33%</w:t>
            </w:r>
          </w:p>
        </w:tc>
      </w:tr>
      <w:tr w:rsidR="00145D9E">
        <w:trPr>
          <w:trHeight w:val="207"/>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25</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物流管理</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367"/>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5.33%</w:t>
            </w:r>
          </w:p>
        </w:tc>
      </w:tr>
      <w:tr w:rsidR="00145D9E">
        <w:trPr>
          <w:trHeight w:val="207"/>
        </w:trPr>
        <w:tc>
          <w:tcPr>
            <w:tcW w:w="832"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26</w:t>
            </w:r>
          </w:p>
        </w:tc>
        <w:tc>
          <w:tcPr>
            <w:tcW w:w="1238"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管理学</w:t>
            </w:r>
          </w:p>
        </w:tc>
        <w:tc>
          <w:tcPr>
            <w:tcW w:w="1433" w:type="pct"/>
            <w:vMerge w:val="restar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财务管理</w:t>
            </w: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通识选修：</w:t>
            </w:r>
            <w:r>
              <w:rPr>
                <w:rFonts w:ascii="宋体" w:hAnsi="宋体" w:cs="宋体" w:hint="eastAsia"/>
                <w:szCs w:val="21"/>
              </w:rPr>
              <w:t>6.67%</w:t>
            </w:r>
          </w:p>
        </w:tc>
      </w:tr>
      <w:tr w:rsidR="00145D9E">
        <w:trPr>
          <w:trHeight w:val="206"/>
        </w:trPr>
        <w:tc>
          <w:tcPr>
            <w:tcW w:w="832" w:type="pct"/>
            <w:vMerge/>
            <w:tcBorders>
              <w:tl2br w:val="nil"/>
              <w:tr2bl w:val="nil"/>
            </w:tcBorders>
            <w:vAlign w:val="center"/>
          </w:tcPr>
          <w:p w:rsidR="00145D9E" w:rsidRDefault="00145D9E">
            <w:pPr>
              <w:jc w:val="center"/>
              <w:rPr>
                <w:rFonts w:ascii="宋体" w:hAnsi="宋体" w:cs="宋体"/>
                <w:szCs w:val="21"/>
              </w:rPr>
            </w:pPr>
          </w:p>
        </w:tc>
        <w:tc>
          <w:tcPr>
            <w:tcW w:w="1238" w:type="pct"/>
            <w:vMerge/>
            <w:tcBorders>
              <w:tl2br w:val="nil"/>
              <w:tr2bl w:val="nil"/>
            </w:tcBorders>
            <w:vAlign w:val="center"/>
          </w:tcPr>
          <w:p w:rsidR="00145D9E" w:rsidRDefault="00145D9E">
            <w:pPr>
              <w:jc w:val="center"/>
              <w:rPr>
                <w:rFonts w:ascii="宋体" w:hAnsi="宋体" w:cs="宋体"/>
                <w:szCs w:val="21"/>
              </w:rPr>
            </w:pPr>
          </w:p>
        </w:tc>
        <w:tc>
          <w:tcPr>
            <w:tcW w:w="1433" w:type="pct"/>
            <w:vMerge/>
            <w:tcBorders>
              <w:tl2br w:val="nil"/>
              <w:tr2bl w:val="nil"/>
            </w:tcBorders>
            <w:vAlign w:val="center"/>
          </w:tcPr>
          <w:p w:rsidR="00145D9E" w:rsidRDefault="00145D9E">
            <w:pPr>
              <w:jc w:val="center"/>
              <w:rPr>
                <w:rFonts w:ascii="宋体" w:hAnsi="宋体" w:cs="宋体"/>
                <w:szCs w:val="21"/>
              </w:rPr>
            </w:pPr>
          </w:p>
        </w:tc>
        <w:tc>
          <w:tcPr>
            <w:tcW w:w="1496" w:type="pct"/>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专业选修：</w:t>
            </w:r>
            <w:r>
              <w:rPr>
                <w:rFonts w:ascii="宋体" w:hAnsi="宋体" w:cs="宋体" w:hint="eastAsia"/>
                <w:szCs w:val="21"/>
              </w:rPr>
              <w:t>6.67%</w:t>
            </w:r>
          </w:p>
        </w:tc>
      </w:tr>
    </w:tbl>
    <w:p w:rsidR="00145D9E" w:rsidRDefault="00BD59BA">
      <w:pPr>
        <w:ind w:firstLineChars="200" w:firstLine="420"/>
      </w:pPr>
      <w:r>
        <w:rPr>
          <w:rFonts w:hint="eastAsia"/>
        </w:rPr>
        <w:t>注：以上数据来源《</w:t>
      </w:r>
      <w:r>
        <w:rPr>
          <w:rFonts w:hint="eastAsia"/>
        </w:rPr>
        <w:t>2019</w:t>
      </w:r>
      <w:r>
        <w:rPr>
          <w:rFonts w:hint="eastAsia"/>
        </w:rPr>
        <w:t>版宁夏大学新华学院本科人才培养方案》，</w:t>
      </w:r>
      <w:r>
        <w:rPr>
          <w:rFonts w:hint="eastAsia"/>
        </w:rPr>
        <w:t>2019</w:t>
      </w:r>
      <w:proofErr w:type="gramStart"/>
      <w:r>
        <w:rPr>
          <w:rFonts w:hint="eastAsia"/>
        </w:rPr>
        <w:t>版方案</w:t>
      </w:r>
      <w:proofErr w:type="gramEnd"/>
      <w:r>
        <w:rPr>
          <w:rFonts w:hint="eastAsia"/>
        </w:rPr>
        <w:t>中无音乐</w:t>
      </w:r>
      <w:r>
        <w:rPr>
          <w:rFonts w:ascii="宋体" w:hAnsi="宋体" w:cs="宋体" w:hint="eastAsia"/>
          <w:color w:val="000000"/>
          <w:kern w:val="0"/>
          <w:szCs w:val="21"/>
          <w:lang w:bidi="ar"/>
        </w:rPr>
        <w:t>学</w:t>
      </w:r>
      <w:r>
        <w:rPr>
          <w:rFonts w:hint="eastAsia"/>
        </w:rPr>
        <w:t>、美术</w:t>
      </w:r>
      <w:r>
        <w:rPr>
          <w:rFonts w:ascii="宋体" w:hAnsi="宋体" w:cs="宋体" w:hint="eastAsia"/>
          <w:color w:val="000000"/>
          <w:kern w:val="0"/>
          <w:szCs w:val="21"/>
          <w:lang w:bidi="ar"/>
        </w:rPr>
        <w:t>学</w:t>
      </w:r>
      <w:r>
        <w:rPr>
          <w:rFonts w:hint="eastAsia"/>
        </w:rPr>
        <w:t>、</w:t>
      </w:r>
      <w:r>
        <w:rPr>
          <w:rFonts w:ascii="宋体" w:hAnsi="宋体" w:cs="宋体" w:hint="eastAsia"/>
          <w:szCs w:val="21"/>
        </w:rPr>
        <w:t>社会体育指导与管理</w:t>
      </w:r>
      <w:r>
        <w:rPr>
          <w:rFonts w:hint="eastAsia"/>
        </w:rPr>
        <w:t>专业。</w:t>
      </w:r>
    </w:p>
    <w:p w:rsidR="00145D9E" w:rsidRDefault="00BD59BA">
      <w:pPr>
        <w:ind w:firstLineChars="200" w:firstLine="480"/>
        <w:rPr>
          <w:rFonts w:ascii="宋体" w:hAnsi="宋体" w:cs="宋体"/>
          <w:sz w:val="24"/>
          <w:szCs w:val="24"/>
        </w:rPr>
      </w:pPr>
      <w:r>
        <w:rPr>
          <w:rFonts w:ascii="宋体" w:hAnsi="宋体" w:cs="宋体" w:hint="eastAsia"/>
          <w:sz w:val="24"/>
          <w:szCs w:val="24"/>
        </w:rPr>
        <w:t>17.</w:t>
      </w:r>
      <w:r>
        <w:rPr>
          <w:rFonts w:ascii="宋体" w:hAnsi="宋体" w:cs="宋体" w:hint="eastAsia"/>
          <w:sz w:val="24"/>
          <w:szCs w:val="24"/>
        </w:rPr>
        <w:t>主讲本科课程的教授占教授总数的比例（不含讲座，全校及分专业）</w:t>
      </w:r>
    </w:p>
    <w:tbl>
      <w:tblPr>
        <w:tblW w:w="4827"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1"/>
        <w:gridCol w:w="1868"/>
        <w:gridCol w:w="3143"/>
        <w:gridCol w:w="2175"/>
      </w:tblGrid>
      <w:tr w:rsidR="00145D9E">
        <w:trPr>
          <w:trHeight w:val="783"/>
          <w:jc w:val="center"/>
        </w:trPr>
        <w:tc>
          <w:tcPr>
            <w:tcW w:w="633"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1135"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学科门类</w:t>
            </w:r>
          </w:p>
        </w:tc>
        <w:tc>
          <w:tcPr>
            <w:tcW w:w="1909"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1321"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主讲本科课程的教授占教授总数的比例（不含讲座）</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电气工程及其自动化</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电子信息工程</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计算机科学与技术</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网络工程</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数学与应用数学</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信息安全</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土木工程</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8</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工程管理</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9</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过程装备与控制工程</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10</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机械工程</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11</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化学工程与工艺</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12</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生物技术</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13</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trike/>
                <w:szCs w:val="21"/>
              </w:rPr>
            </w:pPr>
            <w:r>
              <w:rPr>
                <w:rFonts w:ascii="宋体" w:hAnsi="宋体" w:cs="宋体" w:hint="eastAsia"/>
                <w:color w:val="000000"/>
                <w:kern w:val="0"/>
                <w:szCs w:val="21"/>
                <w:lang w:bidi="ar"/>
              </w:rPr>
              <w:t>管理学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电子商务</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14</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工商管理</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15</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信息管理与信息系统</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16</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房地产开发与管理</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17</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物流管理</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lastRenderedPageBreak/>
              <w:t>18</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财务管理</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19</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20</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汉语言文学</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90"/>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21</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新闻学</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22</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英语</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23</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学前教育</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24</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旅游管理</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25</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舞蹈表演</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26</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音乐学</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27</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美术学</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r w:rsidR="00145D9E">
        <w:trPr>
          <w:trHeight w:val="353"/>
          <w:jc w:val="center"/>
        </w:trPr>
        <w:tc>
          <w:tcPr>
            <w:tcW w:w="633"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28</w:t>
            </w:r>
          </w:p>
        </w:tc>
        <w:tc>
          <w:tcPr>
            <w:tcW w:w="1135"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1909"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szCs w:val="21"/>
              </w:rPr>
              <w:t>社会体育指导与管理</w:t>
            </w:r>
          </w:p>
        </w:tc>
        <w:tc>
          <w:tcPr>
            <w:tcW w:w="2175"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w:t>
            </w:r>
          </w:p>
        </w:tc>
      </w:tr>
    </w:tbl>
    <w:p w:rsidR="00145D9E" w:rsidRDefault="00145D9E"/>
    <w:p w:rsidR="00145D9E" w:rsidRDefault="00BD59BA">
      <w:pPr>
        <w:ind w:firstLineChars="200" w:firstLine="480"/>
        <w:rPr>
          <w:rFonts w:ascii="宋体" w:hAnsi="宋体" w:cs="宋体"/>
          <w:sz w:val="24"/>
          <w:szCs w:val="24"/>
        </w:rPr>
      </w:pPr>
      <w:r>
        <w:rPr>
          <w:rFonts w:ascii="宋体" w:hAnsi="宋体" w:cs="宋体" w:hint="eastAsia"/>
          <w:sz w:val="24"/>
          <w:szCs w:val="24"/>
        </w:rPr>
        <w:t>18.</w:t>
      </w:r>
      <w:r>
        <w:rPr>
          <w:rFonts w:ascii="宋体" w:hAnsi="宋体" w:cs="宋体" w:hint="eastAsia"/>
          <w:sz w:val="24"/>
          <w:szCs w:val="24"/>
        </w:rPr>
        <w:t>教授讲授本科课程占课程总门次数的比例（一门课程的全部课时均由教授授课，计为</w:t>
      </w:r>
      <w:r>
        <w:rPr>
          <w:rFonts w:ascii="宋体" w:hAnsi="宋体" w:cs="宋体" w:hint="eastAsia"/>
          <w:sz w:val="24"/>
          <w:szCs w:val="24"/>
        </w:rPr>
        <w:t>1</w:t>
      </w:r>
      <w:r>
        <w:rPr>
          <w:rFonts w:ascii="宋体" w:hAnsi="宋体" w:cs="宋体" w:hint="eastAsia"/>
          <w:sz w:val="24"/>
          <w:szCs w:val="24"/>
        </w:rPr>
        <w:t>；有多名教师共同承担的，</w:t>
      </w:r>
      <w:proofErr w:type="gramStart"/>
      <w:r>
        <w:rPr>
          <w:rFonts w:ascii="宋体" w:hAnsi="宋体" w:cs="宋体" w:hint="eastAsia"/>
          <w:sz w:val="24"/>
          <w:szCs w:val="24"/>
        </w:rPr>
        <w:t>按教授</w:t>
      </w:r>
      <w:proofErr w:type="gramEnd"/>
      <w:r>
        <w:rPr>
          <w:rFonts w:ascii="宋体" w:hAnsi="宋体" w:cs="宋体" w:hint="eastAsia"/>
          <w:sz w:val="24"/>
          <w:szCs w:val="24"/>
        </w:rPr>
        <w:t>实际承担学时比例计算，全校及分专业）</w:t>
      </w:r>
    </w:p>
    <w:tbl>
      <w:tblPr>
        <w:tblW w:w="482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1"/>
        <w:gridCol w:w="1868"/>
        <w:gridCol w:w="3503"/>
        <w:gridCol w:w="1819"/>
      </w:tblGrid>
      <w:tr w:rsidR="00145D9E">
        <w:trPr>
          <w:trHeight w:val="1102"/>
          <w:jc w:val="center"/>
        </w:trPr>
        <w:tc>
          <w:tcPr>
            <w:tcW w:w="632"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1134"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学科门类</w:t>
            </w:r>
          </w:p>
        </w:tc>
        <w:tc>
          <w:tcPr>
            <w:tcW w:w="2127"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1104"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教授讲授本科课程占课程总门次数的比例</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电气工程及其自动化</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37.8%</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电子信息工程</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38.8%</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3</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计算机科学与技术</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58.3%</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4</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网络工程</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30.0%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5</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数学与应用数学</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31.2%</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6</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信息安全</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43.7%</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7</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土木工程</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9.1%</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8</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工程管理</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9.5%</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9</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过程装备与控制工程</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10</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机械工程</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9.5%</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11</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化学工程与工艺</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10.5%</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12</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生物技术</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52.0%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13</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电子商务</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2.94%</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14</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工商管理</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8.33%</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15</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信息管理与信息系统</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16</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房地产开发与管理</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28.57%</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17</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物流管理</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6.25%</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18</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财务管理</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21.21%</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19</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9.38%</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20</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汉语言文学</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10.00%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lastRenderedPageBreak/>
              <w:t>21</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新闻学</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10.64%</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22</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文学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英语</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1.92%</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23</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学前教育</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5.00%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24</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管理学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旅游管理</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18.75%</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25</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舞蹈表演</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26</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音乐学</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27</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艺术学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美术学</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r>
      <w:tr w:rsidR="00145D9E">
        <w:trPr>
          <w:trHeight w:val="353"/>
          <w:jc w:val="center"/>
        </w:trPr>
        <w:tc>
          <w:tcPr>
            <w:tcW w:w="632"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28</w:t>
            </w:r>
          </w:p>
        </w:tc>
        <w:tc>
          <w:tcPr>
            <w:tcW w:w="1134"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教育学</w:t>
            </w:r>
          </w:p>
        </w:tc>
        <w:tc>
          <w:tcPr>
            <w:tcW w:w="212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szCs w:val="21"/>
              </w:rPr>
              <w:t>社会体育指导与管理</w:t>
            </w:r>
          </w:p>
        </w:tc>
        <w:tc>
          <w:tcPr>
            <w:tcW w:w="1819"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11%</w:t>
            </w:r>
          </w:p>
        </w:tc>
      </w:tr>
    </w:tbl>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19.</w:t>
      </w:r>
      <w:r>
        <w:rPr>
          <w:rFonts w:ascii="宋体" w:hAnsi="宋体" w:cs="宋体" w:hint="eastAsia"/>
          <w:sz w:val="24"/>
          <w:szCs w:val="24"/>
        </w:rPr>
        <w:t>实践教学及实习实训基地（分专业）</w:t>
      </w:r>
    </w:p>
    <w:tbl>
      <w:tblPr>
        <w:tblpPr w:leftFromText="180" w:rightFromText="180" w:vertAnchor="text" w:horzAnchor="margin" w:tblpXSpec="center" w:tblpY="108"/>
        <w:tblOverlap w:val="never"/>
        <w:tblW w:w="83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59"/>
        <w:gridCol w:w="2685"/>
        <w:gridCol w:w="5117"/>
      </w:tblGrid>
      <w:tr w:rsidR="00145D9E">
        <w:trPr>
          <w:trHeight w:val="285"/>
          <w:jc w:val="center"/>
        </w:trPr>
        <w:tc>
          <w:tcPr>
            <w:tcW w:w="559" w:type="dxa"/>
            <w:tcBorders>
              <w:tl2br w:val="nil"/>
              <w:tr2bl w:val="nil"/>
            </w:tcBorders>
            <w:vAlign w:val="center"/>
          </w:tcPr>
          <w:p w:rsidR="00145D9E" w:rsidRDefault="00BD59BA">
            <w:pPr>
              <w:jc w:val="center"/>
              <w:rPr>
                <w:rFonts w:ascii="宋体" w:hAnsi="宋体" w:cs="宋体"/>
                <w:b/>
                <w:bCs/>
                <w:szCs w:val="21"/>
                <w:lang w:val="zh-CN"/>
              </w:rPr>
            </w:pPr>
            <w:r>
              <w:rPr>
                <w:rFonts w:ascii="宋体" w:hAnsi="宋体" w:cs="宋体" w:hint="eastAsia"/>
                <w:b/>
                <w:bCs/>
                <w:szCs w:val="21"/>
                <w:lang w:val="zh-CN"/>
              </w:rPr>
              <w:t>序号</w:t>
            </w:r>
          </w:p>
        </w:tc>
        <w:tc>
          <w:tcPr>
            <w:tcW w:w="2685"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专业名称</w:t>
            </w:r>
          </w:p>
        </w:tc>
        <w:tc>
          <w:tcPr>
            <w:tcW w:w="5117" w:type="dxa"/>
            <w:tcBorders>
              <w:tl2br w:val="nil"/>
              <w:tr2bl w:val="nil"/>
            </w:tcBorders>
            <w:vAlign w:val="center"/>
          </w:tcPr>
          <w:p w:rsidR="00145D9E" w:rsidRDefault="00BD59BA">
            <w:pPr>
              <w:jc w:val="center"/>
              <w:rPr>
                <w:rFonts w:ascii="宋体" w:hAnsi="宋体" w:cs="宋体"/>
                <w:b/>
                <w:bCs/>
                <w:szCs w:val="21"/>
              </w:rPr>
            </w:pPr>
            <w:r>
              <w:rPr>
                <w:rFonts w:ascii="宋体" w:hAnsi="宋体" w:cs="宋体" w:hint="eastAsia"/>
                <w:b/>
                <w:bCs/>
                <w:szCs w:val="21"/>
              </w:rPr>
              <w:t>实习实</w:t>
            </w:r>
            <w:proofErr w:type="gramStart"/>
            <w:r>
              <w:rPr>
                <w:rFonts w:ascii="宋体" w:hAnsi="宋体" w:cs="宋体" w:hint="eastAsia"/>
                <w:b/>
                <w:bCs/>
                <w:szCs w:val="21"/>
              </w:rPr>
              <w:t>训单位</w:t>
            </w:r>
            <w:proofErr w:type="gramEnd"/>
          </w:p>
        </w:tc>
      </w:tr>
      <w:tr w:rsidR="00145D9E">
        <w:trPr>
          <w:trHeight w:val="28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法学专业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银川市西夏区检察院、银川市西夏区人民法院、银川市中级人民法院、银川市</w:t>
            </w:r>
            <w:proofErr w:type="gramStart"/>
            <w:r>
              <w:rPr>
                <w:rFonts w:ascii="宋体" w:hAnsi="宋体" w:cs="宋体" w:hint="eastAsia"/>
                <w:szCs w:val="21"/>
              </w:rPr>
              <w:t>兴庆区人民法院</w:t>
            </w:r>
            <w:proofErr w:type="gramEnd"/>
            <w:r>
              <w:rPr>
                <w:rFonts w:ascii="宋体" w:hAnsi="宋体" w:cs="宋体" w:hint="eastAsia"/>
                <w:szCs w:val="21"/>
              </w:rPr>
              <w:t>、银川市</w:t>
            </w:r>
            <w:proofErr w:type="gramStart"/>
            <w:r>
              <w:rPr>
                <w:rFonts w:ascii="宋体" w:hAnsi="宋体" w:cs="宋体" w:hint="eastAsia"/>
                <w:szCs w:val="21"/>
              </w:rPr>
              <w:t>金凤区人民法院</w:t>
            </w:r>
            <w:proofErr w:type="gramEnd"/>
            <w:r>
              <w:rPr>
                <w:rFonts w:ascii="宋体" w:hAnsi="宋体" w:cs="宋体" w:hint="eastAsia"/>
                <w:szCs w:val="21"/>
              </w:rPr>
              <w:t>、宁夏辅德律师事务所、上海中夏（银川）律师事务所、宁夏国信嘉华律师事务所、宁夏综义律师事务所、北京大成（银川）律师事务所</w:t>
            </w:r>
          </w:p>
        </w:tc>
      </w:tr>
      <w:tr w:rsidR="00145D9E">
        <w:trPr>
          <w:trHeight w:val="18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汉语言</w:t>
            </w:r>
            <w:r>
              <w:rPr>
                <w:rFonts w:ascii="宋体" w:hAnsi="宋体" w:cs="宋体" w:hint="eastAsia"/>
                <w:szCs w:val="21"/>
              </w:rPr>
              <w:t>文学专业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银川市回民中学、宁夏银川市西夏区华西中学、宁夏银川市</w:t>
            </w:r>
            <w:proofErr w:type="gramStart"/>
            <w:r>
              <w:rPr>
                <w:rFonts w:ascii="宋体" w:hAnsi="宋体" w:cs="宋体" w:hint="eastAsia"/>
                <w:szCs w:val="21"/>
              </w:rPr>
              <w:t>兴庆区第十八</w:t>
            </w:r>
            <w:proofErr w:type="gramEnd"/>
            <w:r>
              <w:rPr>
                <w:rFonts w:ascii="宋体" w:hAnsi="宋体" w:cs="宋体" w:hint="eastAsia"/>
                <w:szCs w:val="21"/>
              </w:rPr>
              <w:t>小学、银川市</w:t>
            </w:r>
            <w:proofErr w:type="gramStart"/>
            <w:r>
              <w:rPr>
                <w:rFonts w:ascii="宋体" w:hAnsi="宋体" w:cs="宋体" w:hint="eastAsia"/>
                <w:szCs w:val="21"/>
              </w:rPr>
              <w:t>兴庆区回民</w:t>
            </w:r>
            <w:proofErr w:type="gramEnd"/>
            <w:r>
              <w:rPr>
                <w:rFonts w:ascii="宋体" w:hAnsi="宋体" w:cs="宋体" w:hint="eastAsia"/>
                <w:szCs w:val="21"/>
              </w:rPr>
              <w:t>第二小学、宁夏银川市西夏区第九小学、银川市</w:t>
            </w:r>
            <w:proofErr w:type="gramStart"/>
            <w:r>
              <w:rPr>
                <w:rFonts w:ascii="宋体" w:hAnsi="宋体" w:cs="宋体" w:hint="eastAsia"/>
                <w:szCs w:val="21"/>
              </w:rPr>
              <w:t>阅海第二</w:t>
            </w:r>
            <w:proofErr w:type="gramEnd"/>
            <w:r>
              <w:rPr>
                <w:rFonts w:ascii="宋体" w:hAnsi="宋体" w:cs="宋体" w:hint="eastAsia"/>
                <w:szCs w:val="21"/>
              </w:rPr>
              <w:t>小学、银川市</w:t>
            </w:r>
            <w:proofErr w:type="gramStart"/>
            <w:r>
              <w:rPr>
                <w:rFonts w:ascii="宋体" w:hAnsi="宋体" w:cs="宋体" w:hint="eastAsia"/>
                <w:szCs w:val="21"/>
              </w:rPr>
              <w:t>兴庆区第六</w:t>
            </w:r>
            <w:proofErr w:type="gramEnd"/>
            <w:r>
              <w:rPr>
                <w:rFonts w:ascii="宋体" w:hAnsi="宋体" w:cs="宋体" w:hint="eastAsia"/>
                <w:szCs w:val="21"/>
              </w:rPr>
              <w:t>小学、银川市</w:t>
            </w:r>
            <w:proofErr w:type="gramStart"/>
            <w:r>
              <w:rPr>
                <w:rFonts w:ascii="宋体" w:hAnsi="宋体" w:cs="宋体" w:hint="eastAsia"/>
                <w:szCs w:val="21"/>
              </w:rPr>
              <w:t>兴庆区第二十三</w:t>
            </w:r>
            <w:proofErr w:type="gramEnd"/>
            <w:r>
              <w:rPr>
                <w:rFonts w:ascii="宋体" w:hAnsi="宋体" w:cs="宋体" w:hint="eastAsia"/>
                <w:szCs w:val="21"/>
              </w:rPr>
              <w:t>小学、银川市</w:t>
            </w:r>
            <w:proofErr w:type="gramStart"/>
            <w:r>
              <w:rPr>
                <w:rFonts w:ascii="宋体" w:hAnsi="宋体" w:cs="宋体" w:hint="eastAsia"/>
                <w:szCs w:val="21"/>
              </w:rPr>
              <w:t>兴庆区第十六</w:t>
            </w:r>
            <w:proofErr w:type="gramEnd"/>
            <w:r>
              <w:rPr>
                <w:rFonts w:ascii="宋体" w:hAnsi="宋体" w:cs="宋体" w:hint="eastAsia"/>
                <w:szCs w:val="21"/>
              </w:rPr>
              <w:t>小学</w:t>
            </w:r>
          </w:p>
        </w:tc>
      </w:tr>
      <w:tr w:rsidR="00145D9E">
        <w:trPr>
          <w:trHeight w:val="28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3</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英语专业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宁夏银川市西夏区第九小学、宁夏银川市</w:t>
            </w:r>
            <w:proofErr w:type="gramStart"/>
            <w:r>
              <w:rPr>
                <w:rFonts w:ascii="宋体" w:hAnsi="宋体" w:cs="宋体" w:hint="eastAsia"/>
                <w:szCs w:val="21"/>
              </w:rPr>
              <w:t>兴庆区第十八</w:t>
            </w:r>
            <w:proofErr w:type="gramEnd"/>
            <w:r>
              <w:rPr>
                <w:rFonts w:ascii="宋体" w:hAnsi="宋体" w:cs="宋体" w:hint="eastAsia"/>
                <w:szCs w:val="21"/>
              </w:rPr>
              <w:t>小学、银川市</w:t>
            </w:r>
            <w:proofErr w:type="gramStart"/>
            <w:r>
              <w:rPr>
                <w:rFonts w:ascii="宋体" w:hAnsi="宋体" w:cs="宋体" w:hint="eastAsia"/>
                <w:szCs w:val="21"/>
              </w:rPr>
              <w:t>兴庆区第六</w:t>
            </w:r>
            <w:proofErr w:type="gramEnd"/>
            <w:r>
              <w:rPr>
                <w:rFonts w:ascii="宋体" w:hAnsi="宋体" w:cs="宋体" w:hint="eastAsia"/>
                <w:szCs w:val="21"/>
              </w:rPr>
              <w:t>小学、银川市</w:t>
            </w:r>
            <w:proofErr w:type="gramStart"/>
            <w:r>
              <w:rPr>
                <w:rFonts w:ascii="宋体" w:hAnsi="宋体" w:cs="宋体" w:hint="eastAsia"/>
                <w:szCs w:val="21"/>
              </w:rPr>
              <w:t>兴庆区第二十三</w:t>
            </w:r>
            <w:proofErr w:type="gramEnd"/>
            <w:r>
              <w:rPr>
                <w:rFonts w:ascii="宋体" w:hAnsi="宋体" w:cs="宋体" w:hint="eastAsia"/>
                <w:szCs w:val="21"/>
              </w:rPr>
              <w:t>小学、银川市</w:t>
            </w:r>
            <w:proofErr w:type="gramStart"/>
            <w:r>
              <w:rPr>
                <w:rFonts w:ascii="宋体" w:hAnsi="宋体" w:cs="宋体" w:hint="eastAsia"/>
                <w:szCs w:val="21"/>
              </w:rPr>
              <w:t>阅海第二</w:t>
            </w:r>
            <w:proofErr w:type="gramEnd"/>
            <w:r>
              <w:rPr>
                <w:rFonts w:ascii="宋体" w:hAnsi="宋体" w:cs="宋体" w:hint="eastAsia"/>
                <w:szCs w:val="21"/>
              </w:rPr>
              <w:t>小学、、银川市</w:t>
            </w:r>
            <w:proofErr w:type="gramStart"/>
            <w:r>
              <w:rPr>
                <w:rFonts w:ascii="宋体" w:hAnsi="宋体" w:cs="宋体" w:hint="eastAsia"/>
                <w:szCs w:val="21"/>
              </w:rPr>
              <w:t>兴庆区回民</w:t>
            </w:r>
            <w:proofErr w:type="gramEnd"/>
            <w:r>
              <w:rPr>
                <w:rFonts w:ascii="宋体" w:hAnsi="宋体" w:cs="宋体" w:hint="eastAsia"/>
                <w:szCs w:val="21"/>
              </w:rPr>
              <w:t>第二小学</w:t>
            </w:r>
          </w:p>
        </w:tc>
      </w:tr>
      <w:tr w:rsidR="00145D9E">
        <w:trPr>
          <w:trHeight w:val="28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4</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新闻</w:t>
            </w:r>
            <w:r>
              <w:rPr>
                <w:rFonts w:ascii="宋体" w:hAnsi="宋体" w:cs="宋体" w:hint="eastAsia"/>
                <w:szCs w:val="21"/>
              </w:rPr>
              <w:t>学专业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宁夏吴忠新闻传媒中心、宁夏大学新华学院</w:t>
            </w:r>
            <w:r>
              <w:rPr>
                <w:rFonts w:ascii="宋体" w:hAnsi="宋体" w:cs="宋体" w:hint="eastAsia"/>
                <w:szCs w:val="21"/>
              </w:rPr>
              <w:t>-</w:t>
            </w:r>
            <w:r>
              <w:rPr>
                <w:rFonts w:ascii="宋体" w:hAnsi="宋体" w:cs="宋体" w:hint="eastAsia"/>
                <w:szCs w:val="21"/>
              </w:rPr>
              <w:t>贺兰</w:t>
            </w:r>
            <w:proofErr w:type="gramStart"/>
            <w:r>
              <w:rPr>
                <w:rFonts w:ascii="宋体" w:hAnsi="宋体" w:cs="宋体" w:hint="eastAsia"/>
                <w:szCs w:val="21"/>
              </w:rPr>
              <w:t>融媒体</w:t>
            </w:r>
            <w:proofErr w:type="gramEnd"/>
            <w:r>
              <w:rPr>
                <w:rFonts w:ascii="宋体" w:hAnsi="宋体" w:cs="宋体" w:hint="eastAsia"/>
                <w:szCs w:val="21"/>
              </w:rPr>
              <w:t>中心、中共银川市西夏区委宣传部</w:t>
            </w:r>
          </w:p>
        </w:tc>
      </w:tr>
      <w:tr w:rsidR="00145D9E">
        <w:trPr>
          <w:trHeight w:val="28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5</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应用心理学专业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宁夏大学委培</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6</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数学与应用数学专业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南京证券股份有限公司银川怀远西路营业部、宁夏艾依斯数据统计调研有限公司、宁夏明信达统计事务所有限公司、银川市西夏区兴</w:t>
            </w:r>
            <w:proofErr w:type="gramStart"/>
            <w:r>
              <w:rPr>
                <w:rFonts w:ascii="宋体" w:hAnsi="宋体" w:cs="宋体" w:hint="eastAsia"/>
                <w:szCs w:val="21"/>
              </w:rPr>
              <w:t>泾</w:t>
            </w:r>
            <w:proofErr w:type="gramEnd"/>
            <w:r>
              <w:rPr>
                <w:rFonts w:ascii="宋体" w:hAnsi="宋体" w:cs="宋体" w:hint="eastAsia"/>
                <w:szCs w:val="21"/>
              </w:rPr>
              <w:t>回民中学、银川市</w:t>
            </w:r>
            <w:proofErr w:type="gramStart"/>
            <w:r>
              <w:rPr>
                <w:rFonts w:ascii="宋体" w:hAnsi="宋体" w:cs="宋体" w:hint="eastAsia"/>
                <w:szCs w:val="21"/>
              </w:rPr>
              <w:t>金凤区第十六</w:t>
            </w:r>
            <w:proofErr w:type="gramEnd"/>
            <w:r>
              <w:rPr>
                <w:rFonts w:ascii="宋体" w:hAnsi="宋体" w:cs="宋体" w:hint="eastAsia"/>
                <w:szCs w:val="21"/>
              </w:rPr>
              <w:t>小学、银川市</w:t>
            </w:r>
            <w:proofErr w:type="gramStart"/>
            <w:r>
              <w:rPr>
                <w:rFonts w:ascii="宋体" w:hAnsi="宋体" w:cs="宋体" w:hint="eastAsia"/>
                <w:szCs w:val="21"/>
              </w:rPr>
              <w:t>金凤区第三</w:t>
            </w:r>
            <w:proofErr w:type="gramEnd"/>
            <w:r>
              <w:rPr>
                <w:rFonts w:ascii="宋体" w:hAnsi="宋体" w:cs="宋体" w:hint="eastAsia"/>
                <w:szCs w:val="21"/>
              </w:rPr>
              <w:t>小学、银川市</w:t>
            </w:r>
            <w:proofErr w:type="gramStart"/>
            <w:r>
              <w:rPr>
                <w:rFonts w:ascii="宋体" w:hAnsi="宋体" w:cs="宋体" w:hint="eastAsia"/>
                <w:szCs w:val="21"/>
              </w:rPr>
              <w:t>金凤区第十一</w:t>
            </w:r>
            <w:proofErr w:type="gramEnd"/>
            <w:r>
              <w:rPr>
                <w:rFonts w:ascii="宋体" w:hAnsi="宋体" w:cs="宋体" w:hint="eastAsia"/>
                <w:szCs w:val="21"/>
              </w:rPr>
              <w:t>小学、银川市西夏区第九小学、银川市</w:t>
            </w:r>
            <w:proofErr w:type="gramStart"/>
            <w:r>
              <w:rPr>
                <w:rFonts w:ascii="宋体" w:hAnsi="宋体" w:cs="宋体" w:hint="eastAsia"/>
                <w:szCs w:val="21"/>
              </w:rPr>
              <w:t>金凤区第一</w:t>
            </w:r>
            <w:proofErr w:type="gramEnd"/>
            <w:r>
              <w:rPr>
                <w:rFonts w:ascii="宋体" w:hAnsi="宋体" w:cs="宋体" w:hint="eastAsia"/>
                <w:szCs w:val="21"/>
              </w:rPr>
              <w:t>小学、银川市</w:t>
            </w:r>
            <w:proofErr w:type="gramStart"/>
            <w:r>
              <w:rPr>
                <w:rFonts w:ascii="宋体" w:hAnsi="宋体" w:cs="宋体" w:hint="eastAsia"/>
                <w:szCs w:val="21"/>
              </w:rPr>
              <w:t>金凤区第七</w:t>
            </w:r>
            <w:proofErr w:type="gramEnd"/>
            <w:r>
              <w:rPr>
                <w:rFonts w:ascii="宋体" w:hAnsi="宋体" w:cs="宋体" w:hint="eastAsia"/>
                <w:szCs w:val="21"/>
              </w:rPr>
              <w:t>回民小学等</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7</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计算机</w:t>
            </w:r>
            <w:r>
              <w:rPr>
                <w:rFonts w:ascii="宋体" w:hAnsi="宋体" w:cs="宋体" w:hint="eastAsia"/>
                <w:szCs w:val="21"/>
              </w:rPr>
              <w:t>科学与技术专业</w:t>
            </w:r>
          </w:p>
        </w:tc>
        <w:tc>
          <w:tcPr>
            <w:tcW w:w="5117"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宁夏电通信息技术有限公司、西部安全认证中心有限责任公司、北京千锋互联科技有限公司、宁夏芯联成技术服务有限公司、宁夏天一晟科技有限公司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8</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网络</w:t>
            </w:r>
            <w:r>
              <w:rPr>
                <w:rFonts w:ascii="宋体" w:hAnsi="宋体" w:cs="宋体" w:hint="eastAsia"/>
                <w:szCs w:val="21"/>
              </w:rPr>
              <w:t>工程专业</w:t>
            </w:r>
          </w:p>
        </w:tc>
        <w:tc>
          <w:tcPr>
            <w:tcW w:w="5117"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宁夏极致网络科技有限公司、宁夏芯联成技术服务有限公司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9</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电子信息工程专业</w:t>
            </w:r>
          </w:p>
        </w:tc>
        <w:tc>
          <w:tcPr>
            <w:tcW w:w="5117"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宁夏欣和信息科技有限公司、银川华信智信息技术有限</w:t>
            </w:r>
            <w:r>
              <w:rPr>
                <w:rFonts w:ascii="宋体" w:hAnsi="宋体" w:cs="宋体" w:hint="eastAsia"/>
                <w:szCs w:val="21"/>
              </w:rPr>
              <w:lastRenderedPageBreak/>
              <w:t>公司、宁夏芯联成技术服务有限公司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lastRenderedPageBreak/>
              <w:t>10</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电气工程及其自动化专业</w:t>
            </w:r>
          </w:p>
        </w:tc>
        <w:tc>
          <w:tcPr>
            <w:tcW w:w="5117"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宁夏工商职业技术学院、陕西长风新能源科技有限公司、山东致中能源科技有限公司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11</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土木工程专业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宁夏恒基天佑项目管理有限公司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12</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工程管理专业</w:t>
            </w:r>
          </w:p>
        </w:tc>
        <w:tc>
          <w:tcPr>
            <w:tcW w:w="5117"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广联达科技股份有限公司、宁夏第三建筑有限公司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13</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机械工程专业</w:t>
            </w:r>
          </w:p>
        </w:tc>
        <w:tc>
          <w:tcPr>
            <w:tcW w:w="5117"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国家智能铸造产业创新中心、东风汽车变速箱有限公司、宁夏大学机械工程学院、宁夏力成电气集团有限公司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14</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生物</w:t>
            </w:r>
            <w:r>
              <w:rPr>
                <w:rFonts w:ascii="宋体" w:hAnsi="宋体" w:cs="宋体" w:hint="eastAsia"/>
                <w:szCs w:val="21"/>
              </w:rPr>
              <w:t>技术</w:t>
            </w:r>
            <w:r>
              <w:rPr>
                <w:rFonts w:ascii="宋体" w:hAnsi="宋体" w:cs="宋体" w:hint="eastAsia"/>
                <w:szCs w:val="21"/>
                <w:lang w:val="zh-CN"/>
              </w:rPr>
              <w:t>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宁夏大学生命科学学院、西部特色生物资源利用与保护教育部重点实验室、宁夏农林科学研究院、宁夏</w:t>
            </w:r>
            <w:proofErr w:type="gramStart"/>
            <w:r>
              <w:rPr>
                <w:rFonts w:ascii="宋体" w:hAnsi="宋体" w:cs="宋体" w:hint="eastAsia"/>
                <w:szCs w:val="21"/>
              </w:rPr>
              <w:t>泰益欣</w:t>
            </w:r>
            <w:proofErr w:type="gramEnd"/>
            <w:r>
              <w:rPr>
                <w:rFonts w:ascii="宋体" w:hAnsi="宋体" w:cs="宋体" w:hint="eastAsia"/>
                <w:szCs w:val="21"/>
              </w:rPr>
              <w:t>生物科技有限公司、宁夏未来生物科技有限公司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15</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过程装备与控制专业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国家智能铸造产业创新中心、中国石化集团南化公司化工机械厂、中国石油宁夏石化公司、宁夏神州轮胎有限公司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16</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化学工程与工艺专业</w:t>
            </w:r>
          </w:p>
        </w:tc>
        <w:tc>
          <w:tcPr>
            <w:tcW w:w="5117"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北方民族大学、宁夏庆华煤业集团有限公司、宁夏工商职业技术学院、中国石油宁夏石化公司</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17</w:t>
            </w:r>
          </w:p>
        </w:tc>
        <w:tc>
          <w:tcPr>
            <w:tcW w:w="2685"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电子商务专业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18</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工商管理专业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19</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信息管理与信息系统专业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20</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旅游管理专业</w:t>
            </w:r>
          </w:p>
        </w:tc>
        <w:tc>
          <w:tcPr>
            <w:tcW w:w="5117"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宁夏中国国际旅行社（有限公司）、宁夏马斯特置业有限公司银川凯宾斯基饭店</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21</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物流管理专业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22</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财务管理专业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23</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lang w:val="zh-CN"/>
              </w:rPr>
              <w:t>学前教育专业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宁夏银川市中关村幼儿教育集团、宁夏银川市第七幼儿园、宁夏大学后勤集团幼儿教育服务中心</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24</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音乐学专业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25</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美术学专业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r w:rsidR="00145D9E">
        <w:trPr>
          <w:trHeight w:val="515"/>
          <w:jc w:val="center"/>
        </w:trPr>
        <w:tc>
          <w:tcPr>
            <w:tcW w:w="559"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26</w:t>
            </w:r>
          </w:p>
        </w:tc>
        <w:tc>
          <w:tcPr>
            <w:tcW w:w="2685" w:type="dxa"/>
            <w:tcBorders>
              <w:tl2br w:val="nil"/>
              <w:tr2bl w:val="nil"/>
            </w:tcBorders>
            <w:vAlign w:val="center"/>
          </w:tcPr>
          <w:p w:rsidR="00145D9E" w:rsidRDefault="00BD59BA">
            <w:pPr>
              <w:jc w:val="center"/>
              <w:rPr>
                <w:rFonts w:ascii="宋体" w:hAnsi="宋体" w:cs="宋体"/>
                <w:szCs w:val="21"/>
                <w:lang w:val="zh-CN"/>
              </w:rPr>
            </w:pPr>
            <w:r>
              <w:rPr>
                <w:rFonts w:ascii="宋体" w:hAnsi="宋体" w:cs="宋体" w:hint="eastAsia"/>
                <w:szCs w:val="21"/>
              </w:rPr>
              <w:t>社会体育指导与管理专业</w:t>
            </w:r>
          </w:p>
        </w:tc>
        <w:tc>
          <w:tcPr>
            <w:tcW w:w="5117" w:type="dxa"/>
            <w:tcBorders>
              <w:tl2br w:val="nil"/>
              <w:tr2bl w:val="nil"/>
            </w:tcBorders>
            <w:vAlign w:val="center"/>
          </w:tcPr>
          <w:p w:rsidR="00145D9E" w:rsidRDefault="00BD59BA">
            <w:pPr>
              <w:jc w:val="center"/>
              <w:rPr>
                <w:rFonts w:ascii="宋体" w:hAnsi="宋体" w:cs="宋体"/>
                <w:szCs w:val="21"/>
              </w:rPr>
            </w:pPr>
            <w:r>
              <w:rPr>
                <w:rFonts w:ascii="宋体" w:hAnsi="宋体" w:cs="宋体" w:hint="eastAsia"/>
                <w:szCs w:val="21"/>
              </w:rPr>
              <w:t>非集中实习，学生自主实习</w:t>
            </w:r>
          </w:p>
        </w:tc>
      </w:tr>
    </w:tbl>
    <w:p w:rsidR="00145D9E" w:rsidRDefault="00145D9E"/>
    <w:p w:rsidR="00145D9E" w:rsidRDefault="00145D9E"/>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20.</w:t>
      </w:r>
      <w:r>
        <w:rPr>
          <w:rFonts w:ascii="宋体" w:hAnsi="宋体" w:cs="宋体" w:hint="eastAsia"/>
          <w:sz w:val="24"/>
          <w:szCs w:val="24"/>
        </w:rPr>
        <w:t>应届本科生毕业率（全校及分专业）</w:t>
      </w:r>
    </w:p>
    <w:p w:rsidR="00145D9E" w:rsidRDefault="00BD59BA">
      <w:pPr>
        <w:spacing w:line="400" w:lineRule="exact"/>
        <w:ind w:firstLineChars="200" w:firstLine="480"/>
        <w:rPr>
          <w:rFonts w:ascii="宋体" w:hAnsi="宋体" w:cs="宋体"/>
          <w:sz w:val="24"/>
          <w:szCs w:val="24"/>
          <w:lang w:val="zh-CN"/>
        </w:rPr>
      </w:pPr>
      <w:r>
        <w:rPr>
          <w:rFonts w:ascii="宋体" w:hAnsi="宋体" w:cs="宋体" w:hint="eastAsia"/>
          <w:sz w:val="24"/>
          <w:szCs w:val="24"/>
        </w:rPr>
        <w:t>学院</w:t>
      </w:r>
      <w:r>
        <w:rPr>
          <w:rFonts w:ascii="宋体" w:hAnsi="宋体" w:cs="宋体" w:hint="eastAsia"/>
          <w:sz w:val="24"/>
          <w:szCs w:val="24"/>
        </w:rPr>
        <w:t>2023</w:t>
      </w:r>
      <w:r>
        <w:rPr>
          <w:rFonts w:ascii="宋体" w:hAnsi="宋体" w:cs="宋体" w:hint="eastAsia"/>
          <w:sz w:val="24"/>
          <w:szCs w:val="24"/>
        </w:rPr>
        <w:t>年共有毕业生</w:t>
      </w:r>
      <w:r>
        <w:rPr>
          <w:rFonts w:ascii="宋体" w:hAnsi="宋体" w:cs="宋体" w:hint="eastAsia"/>
          <w:sz w:val="24"/>
          <w:szCs w:val="24"/>
        </w:rPr>
        <w:t>2189</w:t>
      </w:r>
      <w:r>
        <w:rPr>
          <w:rFonts w:ascii="宋体" w:hAnsi="宋体" w:cs="宋体" w:hint="eastAsia"/>
          <w:sz w:val="24"/>
          <w:szCs w:val="24"/>
        </w:rPr>
        <w:t>名，已毕业</w:t>
      </w:r>
      <w:r>
        <w:rPr>
          <w:rFonts w:ascii="宋体" w:hAnsi="宋体" w:cs="宋体" w:hint="eastAsia"/>
          <w:sz w:val="24"/>
          <w:szCs w:val="24"/>
        </w:rPr>
        <w:t>2170</w:t>
      </w:r>
      <w:r>
        <w:rPr>
          <w:rFonts w:ascii="宋体" w:hAnsi="宋体" w:cs="宋体" w:hint="eastAsia"/>
          <w:sz w:val="24"/>
          <w:szCs w:val="24"/>
        </w:rPr>
        <w:t>名学生，毕业率为</w:t>
      </w:r>
      <w:r>
        <w:rPr>
          <w:rFonts w:ascii="宋体" w:hAnsi="宋体" w:cs="宋体" w:hint="eastAsia"/>
          <w:sz w:val="24"/>
          <w:szCs w:val="24"/>
        </w:rPr>
        <w:t>99.13%</w:t>
      </w:r>
      <w:r>
        <w:rPr>
          <w:rFonts w:ascii="宋体" w:hAnsi="宋体" w:cs="宋体" w:hint="eastAsia"/>
          <w:sz w:val="24"/>
          <w:szCs w:val="24"/>
        </w:rPr>
        <w:t>。</w:t>
      </w:r>
    </w:p>
    <w:tbl>
      <w:tblPr>
        <w:tblW w:w="485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33"/>
        <w:gridCol w:w="2116"/>
        <w:gridCol w:w="1425"/>
        <w:gridCol w:w="1232"/>
        <w:gridCol w:w="1174"/>
        <w:gridCol w:w="1002"/>
      </w:tblGrid>
      <w:tr w:rsidR="00145D9E">
        <w:trPr>
          <w:trHeight w:val="1140"/>
          <w:jc w:val="center"/>
        </w:trPr>
        <w:tc>
          <w:tcPr>
            <w:tcW w:w="804"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lastRenderedPageBreak/>
              <w:t>序号</w:t>
            </w:r>
          </w:p>
        </w:tc>
        <w:tc>
          <w:tcPr>
            <w:tcW w:w="1275"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专业</w:t>
            </w:r>
          </w:p>
        </w:tc>
        <w:tc>
          <w:tcPr>
            <w:tcW w:w="860" w:type="pct"/>
            <w:tcBorders>
              <w:tl2br w:val="nil"/>
              <w:tr2bl w:val="nil"/>
            </w:tcBorders>
            <w:shd w:val="clear" w:color="auto" w:fill="auto"/>
            <w:vAlign w:val="center"/>
          </w:tcPr>
          <w:p w:rsidR="00145D9E" w:rsidRDefault="00BD59BA">
            <w:pPr>
              <w:jc w:val="center"/>
              <w:rPr>
                <w:rFonts w:ascii="宋体" w:hAnsi="宋体" w:cs="宋体"/>
                <w:b/>
                <w:bCs/>
                <w:szCs w:val="21"/>
              </w:rPr>
            </w:pPr>
            <w:proofErr w:type="gramStart"/>
            <w:r>
              <w:rPr>
                <w:rFonts w:ascii="宋体" w:hAnsi="宋体" w:cs="宋体" w:hint="eastAsia"/>
                <w:b/>
                <w:bCs/>
                <w:szCs w:val="21"/>
              </w:rPr>
              <w:t>应毕业</w:t>
            </w:r>
            <w:proofErr w:type="gramEnd"/>
            <w:r>
              <w:rPr>
                <w:rFonts w:ascii="宋体" w:hAnsi="宋体" w:cs="宋体" w:hint="eastAsia"/>
                <w:b/>
                <w:bCs/>
                <w:szCs w:val="21"/>
              </w:rPr>
              <w:t>人数</w:t>
            </w:r>
          </w:p>
        </w:tc>
        <w:tc>
          <w:tcPr>
            <w:tcW w:w="744" w:type="pct"/>
            <w:tcBorders>
              <w:tl2br w:val="nil"/>
              <w:tr2bl w:val="nil"/>
            </w:tcBorders>
            <w:shd w:val="clear" w:color="auto" w:fill="auto"/>
            <w:vAlign w:val="center"/>
          </w:tcPr>
          <w:p w:rsidR="00145D9E" w:rsidRDefault="00BD59BA">
            <w:pPr>
              <w:jc w:val="center"/>
              <w:rPr>
                <w:rFonts w:ascii="宋体" w:hAnsi="宋体" w:cs="宋体"/>
                <w:b/>
                <w:bCs/>
                <w:szCs w:val="21"/>
              </w:rPr>
            </w:pPr>
            <w:proofErr w:type="gramStart"/>
            <w:r>
              <w:rPr>
                <w:rFonts w:ascii="宋体" w:hAnsi="宋体" w:cs="宋体" w:hint="eastAsia"/>
                <w:b/>
                <w:bCs/>
                <w:szCs w:val="21"/>
              </w:rPr>
              <w:t>实毕业</w:t>
            </w:r>
            <w:proofErr w:type="gramEnd"/>
            <w:r>
              <w:rPr>
                <w:rFonts w:ascii="宋体" w:hAnsi="宋体" w:cs="宋体" w:hint="eastAsia"/>
                <w:b/>
                <w:bCs/>
                <w:szCs w:val="21"/>
              </w:rPr>
              <w:t>人数</w:t>
            </w:r>
          </w:p>
        </w:tc>
        <w:tc>
          <w:tcPr>
            <w:tcW w:w="709" w:type="pct"/>
            <w:tcBorders>
              <w:tl2br w:val="nil"/>
              <w:tr2bl w:val="nil"/>
            </w:tcBorders>
            <w:shd w:val="clear" w:color="auto" w:fill="auto"/>
            <w:vAlign w:val="center"/>
          </w:tcPr>
          <w:p w:rsidR="00145D9E" w:rsidRDefault="00BD59BA">
            <w:pPr>
              <w:jc w:val="center"/>
              <w:rPr>
                <w:rFonts w:ascii="宋体" w:hAnsi="宋体" w:cs="宋体"/>
                <w:b/>
                <w:bCs/>
                <w:szCs w:val="21"/>
              </w:rPr>
            </w:pPr>
            <w:proofErr w:type="gramStart"/>
            <w:r>
              <w:rPr>
                <w:rFonts w:ascii="宋体" w:hAnsi="宋体" w:cs="宋体" w:hint="eastAsia"/>
                <w:b/>
                <w:bCs/>
                <w:szCs w:val="21"/>
              </w:rPr>
              <w:t>缓毕业</w:t>
            </w:r>
            <w:proofErr w:type="gramEnd"/>
            <w:r>
              <w:rPr>
                <w:rFonts w:ascii="宋体" w:hAnsi="宋体" w:cs="宋体" w:hint="eastAsia"/>
                <w:b/>
                <w:bCs/>
                <w:szCs w:val="21"/>
              </w:rPr>
              <w:t>人数</w:t>
            </w:r>
          </w:p>
        </w:tc>
        <w:tc>
          <w:tcPr>
            <w:tcW w:w="605" w:type="pct"/>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毕业率</w:t>
            </w:r>
            <w:r>
              <w:rPr>
                <w:rFonts w:ascii="宋体" w:hAnsi="宋体" w:cs="宋体" w:hint="eastAsia"/>
                <w:b/>
                <w:bCs/>
                <w:szCs w:val="21"/>
              </w:rPr>
              <w:t>%</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汉语言文学</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200</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199</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99.5</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新闻学</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70</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70</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英语</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77</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77</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法学</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175</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175</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应用心理学</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24</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87.5</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学前教育</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91</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91</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旅游管理</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计算机科学与技术</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94</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93</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98.94</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网络工程</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33</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33</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11</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电子信息工程</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33</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33</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电气工程及其自动化</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143</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142</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99.3</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信息安全</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31</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31</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土木工程</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101</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97.03</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机械工程</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52</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52</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生物技术</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41</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40</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97.56</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17</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过程装备与控制工程</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18</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工程管理</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102</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98.04</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19</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化学工程与工艺</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47</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45</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95.74</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电子商务</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35</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35</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信息管理与信息系统</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43</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43</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22</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工商管理</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161</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161</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财务管理</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322</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318</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98.76</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24</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房地产开发与管理</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25</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物流管理</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60</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60</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26</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音乐学</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26</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26</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美术学</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0</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80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28</w:t>
            </w:r>
          </w:p>
        </w:tc>
        <w:tc>
          <w:tcPr>
            <w:tcW w:w="127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舞蹈表演</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40</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39</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97.5</w:t>
            </w:r>
          </w:p>
        </w:tc>
      </w:tr>
      <w:tr w:rsidR="00145D9E">
        <w:trPr>
          <w:trHeight w:val="400"/>
          <w:jc w:val="center"/>
        </w:trPr>
        <w:tc>
          <w:tcPr>
            <w:tcW w:w="2080" w:type="pct"/>
            <w:gridSpan w:val="2"/>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总计</w:t>
            </w:r>
          </w:p>
        </w:tc>
        <w:tc>
          <w:tcPr>
            <w:tcW w:w="86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2189</w:t>
            </w:r>
          </w:p>
        </w:tc>
        <w:tc>
          <w:tcPr>
            <w:tcW w:w="744"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2170</w:t>
            </w:r>
          </w:p>
        </w:tc>
        <w:tc>
          <w:tcPr>
            <w:tcW w:w="709"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19</w:t>
            </w:r>
          </w:p>
        </w:tc>
        <w:tc>
          <w:tcPr>
            <w:tcW w:w="605"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99.13</w:t>
            </w:r>
          </w:p>
        </w:tc>
      </w:tr>
    </w:tbl>
    <w:p w:rsidR="00145D9E" w:rsidRDefault="00145D9E"/>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lastRenderedPageBreak/>
        <w:t>21.</w:t>
      </w:r>
      <w:r>
        <w:rPr>
          <w:rFonts w:ascii="宋体" w:hAnsi="宋体" w:cs="宋体" w:hint="eastAsia"/>
          <w:sz w:val="24"/>
          <w:szCs w:val="24"/>
        </w:rPr>
        <w:t>应届本科生学位授予率（全校及分专业）</w:t>
      </w:r>
    </w:p>
    <w:p w:rsidR="00145D9E" w:rsidRDefault="00BD59BA">
      <w:pPr>
        <w:spacing w:line="400" w:lineRule="exact"/>
        <w:ind w:firstLineChars="200" w:firstLine="480"/>
        <w:rPr>
          <w:rFonts w:ascii="宋体" w:hAnsi="宋体" w:cs="宋体"/>
          <w:sz w:val="24"/>
          <w:szCs w:val="24"/>
          <w:lang w:val="zh-CN"/>
        </w:rPr>
      </w:pPr>
      <w:r>
        <w:rPr>
          <w:rFonts w:ascii="宋体" w:hAnsi="宋体" w:cs="宋体" w:hint="eastAsia"/>
          <w:sz w:val="24"/>
          <w:szCs w:val="24"/>
        </w:rPr>
        <w:t>已授予</w:t>
      </w:r>
      <w:r>
        <w:rPr>
          <w:rFonts w:ascii="宋体" w:hAnsi="宋体" w:cs="宋体" w:hint="eastAsia"/>
          <w:sz w:val="24"/>
          <w:szCs w:val="24"/>
        </w:rPr>
        <w:t>2160</w:t>
      </w:r>
      <w:r>
        <w:rPr>
          <w:rFonts w:ascii="宋体" w:hAnsi="宋体" w:cs="宋体" w:hint="eastAsia"/>
          <w:sz w:val="24"/>
          <w:szCs w:val="24"/>
        </w:rPr>
        <w:t>名学生学士学位，</w:t>
      </w:r>
      <w:r>
        <w:rPr>
          <w:rFonts w:ascii="宋体" w:hAnsi="宋体" w:cs="宋体" w:hint="eastAsia"/>
          <w:sz w:val="24"/>
          <w:szCs w:val="24"/>
          <w:lang w:val="zh-CN"/>
        </w:rPr>
        <w:t>学位授予率</w:t>
      </w:r>
      <w:r>
        <w:rPr>
          <w:rFonts w:ascii="宋体" w:hAnsi="宋体" w:cs="宋体" w:hint="eastAsia"/>
          <w:sz w:val="24"/>
          <w:szCs w:val="24"/>
        </w:rPr>
        <w:t>99.54</w:t>
      </w:r>
      <w:r>
        <w:rPr>
          <w:rFonts w:ascii="宋体" w:hAnsi="宋体" w:cs="宋体" w:hint="eastAsia"/>
          <w:sz w:val="24"/>
          <w:szCs w:val="24"/>
          <w:lang w:val="zh-CN"/>
        </w:rPr>
        <w:t>%</w:t>
      </w:r>
      <w:r>
        <w:rPr>
          <w:rFonts w:ascii="宋体" w:hAnsi="宋体" w:cs="宋体" w:hint="eastAsia"/>
          <w:sz w:val="24"/>
          <w:szCs w:val="24"/>
          <w:lang w:val="zh-CN"/>
        </w:rPr>
        <w:t>。</w:t>
      </w:r>
    </w:p>
    <w:tbl>
      <w:tblPr>
        <w:tblW w:w="7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51"/>
        <w:gridCol w:w="2055"/>
        <w:gridCol w:w="1500"/>
        <w:gridCol w:w="1665"/>
        <w:gridCol w:w="1892"/>
      </w:tblGrid>
      <w:tr w:rsidR="00145D9E">
        <w:trPr>
          <w:trHeight w:val="780"/>
          <w:jc w:val="center"/>
        </w:trPr>
        <w:tc>
          <w:tcPr>
            <w:tcW w:w="651" w:type="dxa"/>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序号</w:t>
            </w:r>
          </w:p>
        </w:tc>
        <w:tc>
          <w:tcPr>
            <w:tcW w:w="2055" w:type="dxa"/>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专业</w:t>
            </w:r>
          </w:p>
        </w:tc>
        <w:tc>
          <w:tcPr>
            <w:tcW w:w="1500" w:type="dxa"/>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授予人数</w:t>
            </w:r>
          </w:p>
        </w:tc>
        <w:tc>
          <w:tcPr>
            <w:tcW w:w="1665" w:type="dxa"/>
            <w:tcBorders>
              <w:tl2br w:val="nil"/>
              <w:tr2bl w:val="nil"/>
            </w:tcBorders>
            <w:shd w:val="clear" w:color="auto" w:fill="auto"/>
            <w:vAlign w:val="center"/>
          </w:tcPr>
          <w:p w:rsidR="00145D9E" w:rsidRDefault="00BD59BA">
            <w:pPr>
              <w:jc w:val="center"/>
              <w:rPr>
                <w:rFonts w:ascii="宋体" w:hAnsi="宋体" w:cs="宋体"/>
                <w:b/>
                <w:bCs/>
                <w:szCs w:val="21"/>
              </w:rPr>
            </w:pPr>
            <w:r>
              <w:rPr>
                <w:rFonts w:ascii="宋体" w:hAnsi="宋体" w:cs="宋体" w:hint="eastAsia"/>
                <w:b/>
                <w:bCs/>
                <w:szCs w:val="21"/>
              </w:rPr>
              <w:t>占</w:t>
            </w:r>
            <w:proofErr w:type="gramStart"/>
            <w:r>
              <w:rPr>
                <w:rFonts w:ascii="宋体" w:hAnsi="宋体" w:cs="宋体" w:hint="eastAsia"/>
                <w:b/>
                <w:bCs/>
                <w:szCs w:val="21"/>
              </w:rPr>
              <w:t>应毕业</w:t>
            </w:r>
            <w:proofErr w:type="gramEnd"/>
            <w:r>
              <w:rPr>
                <w:rFonts w:ascii="宋体" w:hAnsi="宋体" w:cs="宋体" w:hint="eastAsia"/>
                <w:b/>
                <w:bCs/>
                <w:szCs w:val="21"/>
              </w:rPr>
              <w:t>人数</w:t>
            </w:r>
            <w:r>
              <w:rPr>
                <w:rFonts w:ascii="宋体" w:hAnsi="宋体" w:cs="宋体" w:hint="eastAsia"/>
                <w:b/>
                <w:bCs/>
                <w:szCs w:val="21"/>
              </w:rPr>
              <w:t>%</w:t>
            </w:r>
          </w:p>
        </w:tc>
        <w:tc>
          <w:tcPr>
            <w:tcW w:w="1892" w:type="dxa"/>
            <w:tcBorders>
              <w:tl2br w:val="nil"/>
              <w:tr2bl w:val="nil"/>
            </w:tcBorders>
            <w:shd w:val="clear" w:color="auto" w:fill="auto"/>
            <w:vAlign w:val="center"/>
          </w:tcPr>
          <w:p w:rsidR="00145D9E" w:rsidRDefault="00BD59BA">
            <w:pPr>
              <w:jc w:val="center"/>
              <w:rPr>
                <w:rFonts w:ascii="宋体" w:hAnsi="宋体" w:cs="宋体"/>
                <w:b/>
                <w:bCs/>
                <w:szCs w:val="21"/>
              </w:rPr>
            </w:pPr>
            <w:proofErr w:type="gramStart"/>
            <w:r>
              <w:rPr>
                <w:rFonts w:ascii="宋体" w:hAnsi="宋体" w:cs="宋体" w:hint="eastAsia"/>
                <w:b/>
                <w:bCs/>
                <w:szCs w:val="21"/>
              </w:rPr>
              <w:t>占实毕业</w:t>
            </w:r>
            <w:proofErr w:type="gramEnd"/>
            <w:r>
              <w:rPr>
                <w:rFonts w:ascii="宋体" w:hAnsi="宋体" w:cs="宋体" w:hint="eastAsia"/>
                <w:b/>
                <w:bCs/>
                <w:szCs w:val="21"/>
              </w:rPr>
              <w:t>人数</w:t>
            </w:r>
            <w:r>
              <w:rPr>
                <w:rFonts w:ascii="宋体" w:hAnsi="宋体" w:cs="宋体" w:hint="eastAsia"/>
                <w:b/>
                <w:bCs/>
                <w:szCs w:val="21"/>
              </w:rPr>
              <w:t>%</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汉语言文学</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199</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99.5</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新闻学</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70</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英语</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77</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法学</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175</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应用心理学</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87.5</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6</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学前教育</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90</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98.9</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98.9</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7</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旅游管理</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8</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数学与应用数学</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计算机科学与技术</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93</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98.94</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网络工程</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33</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11</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电子信息工程</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33</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12</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电气工程及其自动化</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142</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99.3</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信息安全</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31</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14</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土木工程</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96</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95.05</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97.96</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15</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机械工程</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52</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生物技术</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40</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97.56</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17</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过程装备与控制工程</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18</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工程管理</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98.04</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19</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化学工程与工艺</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43</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91.49</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95.56</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20</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电子商务</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35</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信息管理与信息系统</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42</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97.67</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97.67</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22</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工商管理</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160</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99.38</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99.38</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23</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财务管理</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317</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98.45</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99.69</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24</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房地产开发与管理</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13</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25</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物流管理</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59</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98.33</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98.33</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26</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音乐学</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26</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美术学</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27</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100.0</w:t>
            </w:r>
          </w:p>
        </w:tc>
      </w:tr>
      <w:tr w:rsidR="00145D9E">
        <w:trPr>
          <w:trHeight w:val="400"/>
          <w:jc w:val="center"/>
        </w:trPr>
        <w:tc>
          <w:tcPr>
            <w:tcW w:w="651"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lastRenderedPageBreak/>
              <w:t>28</w:t>
            </w:r>
          </w:p>
        </w:tc>
        <w:tc>
          <w:tcPr>
            <w:tcW w:w="205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舞蹈表演</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38</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95.0</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97.44</w:t>
            </w:r>
          </w:p>
        </w:tc>
      </w:tr>
      <w:tr w:rsidR="00145D9E">
        <w:trPr>
          <w:trHeight w:val="400"/>
          <w:jc w:val="center"/>
        </w:trPr>
        <w:tc>
          <w:tcPr>
            <w:tcW w:w="2706" w:type="dxa"/>
            <w:gridSpan w:val="2"/>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合计</w:t>
            </w:r>
          </w:p>
        </w:tc>
        <w:tc>
          <w:tcPr>
            <w:tcW w:w="1500"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2160</w:t>
            </w:r>
          </w:p>
        </w:tc>
        <w:tc>
          <w:tcPr>
            <w:tcW w:w="1665"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98.68</w:t>
            </w:r>
          </w:p>
        </w:tc>
        <w:tc>
          <w:tcPr>
            <w:tcW w:w="1892" w:type="dxa"/>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99.54</w:t>
            </w:r>
          </w:p>
        </w:tc>
      </w:tr>
    </w:tbl>
    <w:p w:rsidR="00145D9E" w:rsidRDefault="00145D9E">
      <w:pPr>
        <w:rPr>
          <w:lang w:val="zh-CN"/>
        </w:rPr>
      </w:pPr>
    </w:p>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t>22.</w:t>
      </w:r>
      <w:r>
        <w:rPr>
          <w:rFonts w:ascii="宋体" w:hAnsi="宋体" w:cs="宋体" w:hint="eastAsia"/>
          <w:sz w:val="24"/>
          <w:szCs w:val="24"/>
        </w:rPr>
        <w:t>应届本科生初次就业率：</w:t>
      </w:r>
      <w:r>
        <w:rPr>
          <w:rFonts w:ascii="宋体" w:hAnsi="宋体" w:cs="宋体" w:hint="eastAsia"/>
          <w:sz w:val="24"/>
          <w:szCs w:val="24"/>
        </w:rPr>
        <w:t>90.18%</w:t>
      </w:r>
    </w:p>
    <w:p w:rsidR="00145D9E" w:rsidRDefault="00BD59BA">
      <w:r>
        <w:rPr>
          <w:rFonts w:hint="eastAsia"/>
          <w:noProof/>
        </w:rPr>
        <w:drawing>
          <wp:inline distT="0" distB="0" distL="114300" distR="114300">
            <wp:extent cx="5266690" cy="7117715"/>
            <wp:effectExtent l="0" t="0" r="10160" b="6985"/>
            <wp:docPr id="10" name="图片 10" descr="ba360b3f2c00917b6d0087086502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a360b3f2c00917b6d008708650285f"/>
                    <pic:cNvPicPr>
                      <a:picLocks noChangeAspect="1"/>
                    </pic:cNvPicPr>
                  </pic:nvPicPr>
                  <pic:blipFill>
                    <a:blip r:embed="rId18"/>
                    <a:stretch>
                      <a:fillRect/>
                    </a:stretch>
                  </pic:blipFill>
                  <pic:spPr>
                    <a:xfrm>
                      <a:off x="0" y="0"/>
                      <a:ext cx="5266690" cy="7117715"/>
                    </a:xfrm>
                    <a:prstGeom prst="rect">
                      <a:avLst/>
                    </a:prstGeom>
                  </pic:spPr>
                </pic:pic>
              </a:graphicData>
            </a:graphic>
          </wp:inline>
        </w:drawing>
      </w:r>
    </w:p>
    <w:p w:rsidR="00145D9E" w:rsidRDefault="00145D9E"/>
    <w:p w:rsidR="00145D9E" w:rsidRDefault="00145D9E"/>
    <w:p w:rsidR="00145D9E" w:rsidRDefault="00145D9E"/>
    <w:p w:rsidR="00145D9E" w:rsidRDefault="00BD59BA">
      <w:pPr>
        <w:spacing w:line="400" w:lineRule="exact"/>
        <w:ind w:firstLineChars="200" w:firstLine="480"/>
        <w:rPr>
          <w:rFonts w:ascii="宋体" w:hAnsi="宋体" w:cs="宋体"/>
          <w:sz w:val="24"/>
          <w:szCs w:val="24"/>
        </w:rPr>
      </w:pPr>
      <w:r>
        <w:rPr>
          <w:rFonts w:ascii="宋体" w:hAnsi="宋体" w:cs="宋体" w:hint="eastAsia"/>
          <w:sz w:val="24"/>
          <w:szCs w:val="24"/>
        </w:rPr>
        <w:lastRenderedPageBreak/>
        <w:t>23.</w:t>
      </w:r>
      <w:r>
        <w:rPr>
          <w:rFonts w:ascii="宋体" w:hAnsi="宋体" w:cs="宋体" w:hint="eastAsia"/>
          <w:sz w:val="24"/>
          <w:szCs w:val="24"/>
        </w:rPr>
        <w:t>体质测试达标率：</w:t>
      </w:r>
      <w:r>
        <w:rPr>
          <w:rFonts w:ascii="宋体" w:hAnsi="宋体" w:cs="宋体" w:hint="eastAsia"/>
          <w:sz w:val="24"/>
          <w:szCs w:val="24"/>
        </w:rPr>
        <w:t>2022-2023</w:t>
      </w:r>
      <w:r>
        <w:rPr>
          <w:rFonts w:ascii="宋体" w:hAnsi="宋体" w:cs="宋体" w:hint="eastAsia"/>
          <w:sz w:val="24"/>
          <w:szCs w:val="24"/>
        </w:rPr>
        <w:t>学年学院学生体质测试达标率为</w:t>
      </w:r>
      <w:r>
        <w:rPr>
          <w:rFonts w:ascii="宋体" w:hAnsi="宋体" w:cs="宋体" w:hint="eastAsia"/>
          <w:sz w:val="24"/>
          <w:szCs w:val="24"/>
        </w:rPr>
        <w:t>81.26%</w:t>
      </w:r>
    </w:p>
    <w:tbl>
      <w:tblPr>
        <w:tblW w:w="428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222"/>
        <w:gridCol w:w="3194"/>
        <w:gridCol w:w="1490"/>
        <w:gridCol w:w="1396"/>
      </w:tblGrid>
      <w:tr w:rsidR="00145D9E">
        <w:trPr>
          <w:trHeight w:val="270"/>
          <w:jc w:val="center"/>
        </w:trPr>
        <w:tc>
          <w:tcPr>
            <w:tcW w:w="836"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序号</w:t>
            </w:r>
          </w:p>
        </w:tc>
        <w:tc>
          <w:tcPr>
            <w:tcW w:w="2187" w:type="pct"/>
            <w:tcBorders>
              <w:tl2br w:val="nil"/>
              <w:tr2bl w:val="nil"/>
            </w:tcBorders>
            <w:shd w:val="clear" w:color="auto" w:fill="auto"/>
            <w:vAlign w:val="center"/>
          </w:tcPr>
          <w:p w:rsidR="00145D9E" w:rsidRDefault="00BD59BA">
            <w:pPr>
              <w:jc w:val="center"/>
              <w:rPr>
                <w:rFonts w:ascii="宋体" w:hAnsi="宋体" w:cs="宋体"/>
                <w:szCs w:val="21"/>
              </w:rPr>
            </w:pPr>
            <w:r>
              <w:rPr>
                <w:rFonts w:ascii="宋体" w:hAnsi="宋体" w:cs="宋体" w:hint="eastAsia"/>
                <w:szCs w:val="21"/>
              </w:rPr>
              <w:t>专业</w:t>
            </w:r>
          </w:p>
        </w:tc>
        <w:tc>
          <w:tcPr>
            <w:tcW w:w="1020"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总人数</w:t>
            </w:r>
          </w:p>
        </w:tc>
        <w:tc>
          <w:tcPr>
            <w:tcW w:w="956" w:type="pct"/>
            <w:tcBorders>
              <w:tl2br w:val="nil"/>
              <w:tr2bl w:val="nil"/>
            </w:tcBorders>
            <w:shd w:val="clear" w:color="auto" w:fill="auto"/>
            <w:noWrap/>
            <w:vAlign w:val="center"/>
          </w:tcPr>
          <w:p w:rsidR="00145D9E" w:rsidRDefault="00BD59BA">
            <w:pPr>
              <w:jc w:val="center"/>
              <w:rPr>
                <w:rFonts w:ascii="宋体" w:hAnsi="宋体" w:cs="宋体"/>
                <w:szCs w:val="21"/>
              </w:rPr>
            </w:pPr>
            <w:r>
              <w:rPr>
                <w:rFonts w:ascii="宋体" w:hAnsi="宋体" w:cs="宋体" w:hint="eastAsia"/>
                <w:szCs w:val="21"/>
              </w:rPr>
              <w:t>合格率</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汉语言文学</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890</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80.67%</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新闻学</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284</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74.65%</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英语</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278</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73.38%</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法学</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523</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72.85%</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5</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应用心理学</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64</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81.25%</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6</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学前教育</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414</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83.33%</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旅游管理</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94</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88.30%</w:t>
            </w:r>
          </w:p>
        </w:tc>
      </w:tr>
      <w:tr w:rsidR="00145D9E">
        <w:trPr>
          <w:trHeight w:val="417"/>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数学与应用数学</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404</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83.17%</w:t>
            </w:r>
          </w:p>
        </w:tc>
      </w:tr>
      <w:tr w:rsidR="00145D9E">
        <w:trPr>
          <w:trHeight w:val="41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计算机科学与技术</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540</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82.59%</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10</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网络工程</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60</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75.00%</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11</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电子信息工程</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283</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85.16%</w:t>
            </w:r>
          </w:p>
        </w:tc>
      </w:tr>
      <w:tr w:rsidR="00145D9E">
        <w:trPr>
          <w:trHeight w:val="432"/>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12</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电气工程及其自动化</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557</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78.28%</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13</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信息安全</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129</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82.95%</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14</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土木工程</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382</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74.87%</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机械工程</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336</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81.85%</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16</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生物技术</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155</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81.94%</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17</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过程装备与控制</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28</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89.29%</w:t>
            </w:r>
          </w:p>
        </w:tc>
      </w:tr>
      <w:tr w:rsidR="00145D9E">
        <w:trPr>
          <w:trHeight w:val="54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18</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工程管理</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313</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82.75%</w:t>
            </w:r>
          </w:p>
        </w:tc>
      </w:tr>
      <w:tr w:rsidR="00145D9E">
        <w:trPr>
          <w:trHeight w:val="433"/>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19</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化学工程与工艺</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255</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87.06%</w:t>
            </w:r>
          </w:p>
        </w:tc>
      </w:tr>
      <w:tr w:rsidR="00145D9E">
        <w:trPr>
          <w:trHeight w:val="270"/>
          <w:jc w:val="center"/>
        </w:trPr>
        <w:tc>
          <w:tcPr>
            <w:tcW w:w="836"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20</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电子商务</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206</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86.89%</w:t>
            </w:r>
          </w:p>
        </w:tc>
      </w:tr>
      <w:tr w:rsidR="00145D9E">
        <w:trPr>
          <w:trHeight w:val="270"/>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21</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信息管理与信息系统</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217</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83.87%</w:t>
            </w:r>
          </w:p>
        </w:tc>
      </w:tr>
      <w:tr w:rsidR="00145D9E">
        <w:trPr>
          <w:trHeight w:val="447"/>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22</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工商管理</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441</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83.22%</w:t>
            </w:r>
          </w:p>
        </w:tc>
      </w:tr>
      <w:tr w:rsidR="00145D9E">
        <w:trPr>
          <w:trHeight w:val="372"/>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23</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财务管理</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886</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80.93%</w:t>
            </w:r>
          </w:p>
        </w:tc>
      </w:tr>
      <w:tr w:rsidR="00145D9E">
        <w:trPr>
          <w:trHeight w:val="270"/>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24</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房地产开发与管理</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13</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15.38%</w:t>
            </w:r>
          </w:p>
        </w:tc>
      </w:tr>
      <w:tr w:rsidR="00145D9E">
        <w:trPr>
          <w:trHeight w:val="375"/>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25</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物流管理</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213</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82.16%</w:t>
            </w:r>
          </w:p>
        </w:tc>
      </w:tr>
      <w:tr w:rsidR="00145D9E">
        <w:trPr>
          <w:trHeight w:val="375"/>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26</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音乐学</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126</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89.68%</w:t>
            </w:r>
          </w:p>
        </w:tc>
      </w:tr>
      <w:tr w:rsidR="00145D9E">
        <w:trPr>
          <w:trHeight w:val="375"/>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27</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美术学</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113</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85.84%</w:t>
            </w:r>
          </w:p>
        </w:tc>
      </w:tr>
      <w:tr w:rsidR="00145D9E">
        <w:trPr>
          <w:trHeight w:val="375"/>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28</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社会体育指导与管理</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0</w:t>
            </w:r>
          </w:p>
        </w:tc>
      </w:tr>
      <w:tr w:rsidR="00145D9E">
        <w:trPr>
          <w:trHeight w:val="375"/>
          <w:jc w:val="center"/>
        </w:trPr>
        <w:tc>
          <w:tcPr>
            <w:tcW w:w="1221" w:type="dxa"/>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29</w:t>
            </w:r>
          </w:p>
        </w:tc>
        <w:tc>
          <w:tcPr>
            <w:tcW w:w="2187" w:type="pct"/>
            <w:tcBorders>
              <w:tl2br w:val="nil"/>
              <w:tr2bl w:val="nil"/>
            </w:tcBorders>
            <w:shd w:val="clear" w:color="auto" w:fill="auto"/>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舞蹈表演</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189</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szCs w:val="21"/>
              </w:rPr>
            </w:pPr>
            <w:r>
              <w:rPr>
                <w:rFonts w:ascii="宋体" w:hAnsi="宋体" w:cs="宋体" w:hint="eastAsia"/>
                <w:color w:val="000000"/>
                <w:kern w:val="0"/>
                <w:szCs w:val="21"/>
                <w:lang w:bidi="ar"/>
              </w:rPr>
              <w:t>99.47%</w:t>
            </w:r>
          </w:p>
        </w:tc>
      </w:tr>
      <w:tr w:rsidR="00145D9E">
        <w:trPr>
          <w:trHeight w:val="375"/>
          <w:jc w:val="center"/>
        </w:trPr>
        <w:tc>
          <w:tcPr>
            <w:tcW w:w="3023" w:type="pct"/>
            <w:gridSpan w:val="2"/>
            <w:tcBorders>
              <w:tl2br w:val="nil"/>
              <w:tr2bl w:val="nil"/>
            </w:tcBorders>
            <w:shd w:val="clear" w:color="auto" w:fill="auto"/>
            <w:vAlign w:val="center"/>
          </w:tcPr>
          <w:p w:rsidR="00145D9E" w:rsidRDefault="00BD59BA">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合计</w:t>
            </w:r>
          </w:p>
        </w:tc>
        <w:tc>
          <w:tcPr>
            <w:tcW w:w="1020"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8393</w:t>
            </w:r>
          </w:p>
        </w:tc>
        <w:tc>
          <w:tcPr>
            <w:tcW w:w="956" w:type="pct"/>
            <w:tcBorders>
              <w:tl2br w:val="nil"/>
              <w:tr2bl w:val="nil"/>
            </w:tcBorders>
            <w:shd w:val="clear" w:color="auto" w:fill="auto"/>
            <w:noWrap/>
            <w:vAlign w:val="center"/>
          </w:tcPr>
          <w:p w:rsidR="00145D9E" w:rsidRDefault="00BD59BA">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81.26%</w:t>
            </w:r>
          </w:p>
        </w:tc>
      </w:tr>
    </w:tbl>
    <w:p w:rsidR="00145D9E" w:rsidRDefault="00145D9E"/>
    <w:p w:rsidR="00145D9E" w:rsidRDefault="00145D9E"/>
    <w:p w:rsidR="00145D9E" w:rsidRDefault="00145D9E"/>
    <w:p w:rsidR="00145D9E" w:rsidRDefault="00145D9E"/>
    <w:sectPr w:rsidR="00145D9E">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9BA" w:rsidRDefault="00BD59BA">
      <w:r>
        <w:separator/>
      </w:r>
    </w:p>
  </w:endnote>
  <w:endnote w:type="continuationSeparator" w:id="0">
    <w:p w:rsidR="00BD59BA" w:rsidRDefault="00BD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9E" w:rsidRDefault="00145D9E">
    <w:pPr>
      <w:pStyle w:val="a8"/>
      <w:tabs>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9E" w:rsidRDefault="00BD59BA">
    <w:pPr>
      <w:pStyle w:val="a8"/>
      <w:tabs>
        <w:tab w:val="clear" w:pos="4153"/>
      </w:tabs>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5D9E" w:rsidRDefault="00BD59BA">
                          <w:pPr>
                            <w:pStyle w:val="a8"/>
                          </w:pPr>
                          <w:r>
                            <w:fldChar w:fldCharType="begin"/>
                          </w:r>
                          <w:r>
                            <w:instrText xml:space="preserve"> PAGE  \* MERGEFORMAT </w:instrText>
                          </w:r>
                          <w:r>
                            <w:fldChar w:fldCharType="separate"/>
                          </w:r>
                          <w:r w:rsidR="00325FDA">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145D9E" w:rsidRDefault="00BD59BA">
                    <w:pPr>
                      <w:pStyle w:val="a8"/>
                    </w:pPr>
                    <w:r>
                      <w:fldChar w:fldCharType="begin"/>
                    </w:r>
                    <w:r>
                      <w:instrText xml:space="preserve"> PAGE  \* MERGEFORMAT </w:instrText>
                    </w:r>
                    <w:r>
                      <w:fldChar w:fldCharType="separate"/>
                    </w:r>
                    <w:r w:rsidR="00325FDA">
                      <w:rPr>
                        <w:noProof/>
                      </w:rP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9BA" w:rsidRDefault="00BD59BA">
      <w:r>
        <w:separator/>
      </w:r>
    </w:p>
  </w:footnote>
  <w:footnote w:type="continuationSeparator" w:id="0">
    <w:p w:rsidR="00BD59BA" w:rsidRDefault="00BD5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9E" w:rsidRDefault="00145D9E">
    <w:pPr>
      <w:pStyle w:val="a9"/>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1YWJkYTc0YzgxYWJlZTZhZDBlMmU0MjllNGVjZGIifQ=="/>
  </w:docVars>
  <w:rsids>
    <w:rsidRoot w:val="60551065"/>
    <w:rsid w:val="00021EDC"/>
    <w:rsid w:val="000446A2"/>
    <w:rsid w:val="000876B7"/>
    <w:rsid w:val="000E2624"/>
    <w:rsid w:val="000F6031"/>
    <w:rsid w:val="001310A1"/>
    <w:rsid w:val="00143554"/>
    <w:rsid w:val="00145D9E"/>
    <w:rsid w:val="00150E23"/>
    <w:rsid w:val="00173670"/>
    <w:rsid w:val="00197E14"/>
    <w:rsid w:val="001B6B71"/>
    <w:rsid w:val="001F0086"/>
    <w:rsid w:val="00205590"/>
    <w:rsid w:val="00222125"/>
    <w:rsid w:val="00225CD1"/>
    <w:rsid w:val="00260AB0"/>
    <w:rsid w:val="002733C4"/>
    <w:rsid w:val="002B272E"/>
    <w:rsid w:val="002C35BF"/>
    <w:rsid w:val="002D5A05"/>
    <w:rsid w:val="002E0781"/>
    <w:rsid w:val="002F4EB4"/>
    <w:rsid w:val="00312624"/>
    <w:rsid w:val="003135B4"/>
    <w:rsid w:val="00314918"/>
    <w:rsid w:val="00325FDA"/>
    <w:rsid w:val="00351CAC"/>
    <w:rsid w:val="003650F4"/>
    <w:rsid w:val="003A27EE"/>
    <w:rsid w:val="003C017C"/>
    <w:rsid w:val="003C61DA"/>
    <w:rsid w:val="003E0532"/>
    <w:rsid w:val="004045E4"/>
    <w:rsid w:val="00406B99"/>
    <w:rsid w:val="00425E18"/>
    <w:rsid w:val="0044161A"/>
    <w:rsid w:val="00472DFC"/>
    <w:rsid w:val="00487F08"/>
    <w:rsid w:val="004A4F7D"/>
    <w:rsid w:val="004B0937"/>
    <w:rsid w:val="004B1344"/>
    <w:rsid w:val="004C0EBA"/>
    <w:rsid w:val="0050586D"/>
    <w:rsid w:val="0051436A"/>
    <w:rsid w:val="00520214"/>
    <w:rsid w:val="00524CE9"/>
    <w:rsid w:val="005C4BAA"/>
    <w:rsid w:val="005D33BC"/>
    <w:rsid w:val="005E6FA5"/>
    <w:rsid w:val="005F3E8F"/>
    <w:rsid w:val="00604CA1"/>
    <w:rsid w:val="00611026"/>
    <w:rsid w:val="006146E8"/>
    <w:rsid w:val="00621AB2"/>
    <w:rsid w:val="006514E9"/>
    <w:rsid w:val="00670E01"/>
    <w:rsid w:val="00675DFF"/>
    <w:rsid w:val="006839A8"/>
    <w:rsid w:val="00685FBC"/>
    <w:rsid w:val="00690F29"/>
    <w:rsid w:val="006960C1"/>
    <w:rsid w:val="006B037C"/>
    <w:rsid w:val="006C0032"/>
    <w:rsid w:val="006D6D8B"/>
    <w:rsid w:val="006E41E3"/>
    <w:rsid w:val="006E5F6F"/>
    <w:rsid w:val="006E625B"/>
    <w:rsid w:val="00705698"/>
    <w:rsid w:val="007418CE"/>
    <w:rsid w:val="00763E02"/>
    <w:rsid w:val="007962B4"/>
    <w:rsid w:val="007C4342"/>
    <w:rsid w:val="00807CD5"/>
    <w:rsid w:val="008420B4"/>
    <w:rsid w:val="008537CB"/>
    <w:rsid w:val="00874943"/>
    <w:rsid w:val="00875553"/>
    <w:rsid w:val="0087697E"/>
    <w:rsid w:val="00887CC7"/>
    <w:rsid w:val="008A06E9"/>
    <w:rsid w:val="008D2B71"/>
    <w:rsid w:val="00910FF3"/>
    <w:rsid w:val="00934EB8"/>
    <w:rsid w:val="00937CE6"/>
    <w:rsid w:val="0098431B"/>
    <w:rsid w:val="00986CE3"/>
    <w:rsid w:val="009A2ECA"/>
    <w:rsid w:val="009A5D0D"/>
    <w:rsid w:val="009C6335"/>
    <w:rsid w:val="009D2EAF"/>
    <w:rsid w:val="00A12C3D"/>
    <w:rsid w:val="00A214B4"/>
    <w:rsid w:val="00A25285"/>
    <w:rsid w:val="00A36A9F"/>
    <w:rsid w:val="00A425B0"/>
    <w:rsid w:val="00A46704"/>
    <w:rsid w:val="00A800D8"/>
    <w:rsid w:val="00AB2FF1"/>
    <w:rsid w:val="00AC02FE"/>
    <w:rsid w:val="00AC79BF"/>
    <w:rsid w:val="00AD51BF"/>
    <w:rsid w:val="00AE3AFD"/>
    <w:rsid w:val="00AF0E67"/>
    <w:rsid w:val="00B06044"/>
    <w:rsid w:val="00B22C2C"/>
    <w:rsid w:val="00B519E6"/>
    <w:rsid w:val="00B54E78"/>
    <w:rsid w:val="00B64568"/>
    <w:rsid w:val="00B753F9"/>
    <w:rsid w:val="00B90B34"/>
    <w:rsid w:val="00B97C70"/>
    <w:rsid w:val="00BA6D9E"/>
    <w:rsid w:val="00BD59BA"/>
    <w:rsid w:val="00BE47B5"/>
    <w:rsid w:val="00BF3104"/>
    <w:rsid w:val="00BF548C"/>
    <w:rsid w:val="00C2710E"/>
    <w:rsid w:val="00C34952"/>
    <w:rsid w:val="00C42005"/>
    <w:rsid w:val="00C5210B"/>
    <w:rsid w:val="00C67CB7"/>
    <w:rsid w:val="00C75D93"/>
    <w:rsid w:val="00C76C86"/>
    <w:rsid w:val="00C824F5"/>
    <w:rsid w:val="00C853FC"/>
    <w:rsid w:val="00CA299F"/>
    <w:rsid w:val="00CE14B0"/>
    <w:rsid w:val="00CE14FF"/>
    <w:rsid w:val="00D46D10"/>
    <w:rsid w:val="00D7414F"/>
    <w:rsid w:val="00D85FC0"/>
    <w:rsid w:val="00DB29F0"/>
    <w:rsid w:val="00DC2438"/>
    <w:rsid w:val="00DD21A6"/>
    <w:rsid w:val="00DF57E7"/>
    <w:rsid w:val="00DF7B76"/>
    <w:rsid w:val="00E379AD"/>
    <w:rsid w:val="00E43DA9"/>
    <w:rsid w:val="00E5323E"/>
    <w:rsid w:val="00E922F4"/>
    <w:rsid w:val="00E93DC3"/>
    <w:rsid w:val="00EA19D5"/>
    <w:rsid w:val="00EB4B17"/>
    <w:rsid w:val="00EB6B12"/>
    <w:rsid w:val="00ED0333"/>
    <w:rsid w:val="00EF5110"/>
    <w:rsid w:val="00F14686"/>
    <w:rsid w:val="00F325A1"/>
    <w:rsid w:val="00F3693B"/>
    <w:rsid w:val="00F42479"/>
    <w:rsid w:val="00F76E27"/>
    <w:rsid w:val="00FC24B6"/>
    <w:rsid w:val="00FC3BE1"/>
    <w:rsid w:val="00FD2C73"/>
    <w:rsid w:val="00FF2996"/>
    <w:rsid w:val="01896CD1"/>
    <w:rsid w:val="01B91719"/>
    <w:rsid w:val="02C433EF"/>
    <w:rsid w:val="037032D6"/>
    <w:rsid w:val="037310FD"/>
    <w:rsid w:val="03A12B21"/>
    <w:rsid w:val="04A73948"/>
    <w:rsid w:val="04AF3201"/>
    <w:rsid w:val="04E6106A"/>
    <w:rsid w:val="04E77F3F"/>
    <w:rsid w:val="0628294D"/>
    <w:rsid w:val="07125503"/>
    <w:rsid w:val="07500275"/>
    <w:rsid w:val="08BA3B08"/>
    <w:rsid w:val="08DA4598"/>
    <w:rsid w:val="09D66474"/>
    <w:rsid w:val="0AAD347C"/>
    <w:rsid w:val="0ABF776C"/>
    <w:rsid w:val="0AE94555"/>
    <w:rsid w:val="0B0E54D6"/>
    <w:rsid w:val="0BCB2FB2"/>
    <w:rsid w:val="0CCF6888"/>
    <w:rsid w:val="0DA67DB0"/>
    <w:rsid w:val="0DFC36AD"/>
    <w:rsid w:val="0EA118E4"/>
    <w:rsid w:val="0EC93A64"/>
    <w:rsid w:val="0EE80DD9"/>
    <w:rsid w:val="0F506FCC"/>
    <w:rsid w:val="0F5F5CA1"/>
    <w:rsid w:val="116A7BA6"/>
    <w:rsid w:val="13034049"/>
    <w:rsid w:val="140C0C2B"/>
    <w:rsid w:val="149C76A5"/>
    <w:rsid w:val="15D44188"/>
    <w:rsid w:val="15ED2B54"/>
    <w:rsid w:val="15F36008"/>
    <w:rsid w:val="178A1656"/>
    <w:rsid w:val="18401661"/>
    <w:rsid w:val="18490873"/>
    <w:rsid w:val="18C24DAB"/>
    <w:rsid w:val="19D81B28"/>
    <w:rsid w:val="1A812312"/>
    <w:rsid w:val="1B7E7DF7"/>
    <w:rsid w:val="1D973D46"/>
    <w:rsid w:val="1E0D12F4"/>
    <w:rsid w:val="1F0A4C39"/>
    <w:rsid w:val="204E3DFC"/>
    <w:rsid w:val="208C66D3"/>
    <w:rsid w:val="20E70AE6"/>
    <w:rsid w:val="228C0423"/>
    <w:rsid w:val="23FE5B71"/>
    <w:rsid w:val="247973AD"/>
    <w:rsid w:val="24B108F5"/>
    <w:rsid w:val="24EF675B"/>
    <w:rsid w:val="25787B05"/>
    <w:rsid w:val="26922B33"/>
    <w:rsid w:val="26CB3EA0"/>
    <w:rsid w:val="28511640"/>
    <w:rsid w:val="29DF117F"/>
    <w:rsid w:val="2A1B37A9"/>
    <w:rsid w:val="2A306760"/>
    <w:rsid w:val="2A3F7424"/>
    <w:rsid w:val="2A693772"/>
    <w:rsid w:val="2B565301"/>
    <w:rsid w:val="2C0A77D8"/>
    <w:rsid w:val="2D3B78F6"/>
    <w:rsid w:val="2D4966F2"/>
    <w:rsid w:val="2D8E5DE7"/>
    <w:rsid w:val="2DCB5F48"/>
    <w:rsid w:val="2E4272A0"/>
    <w:rsid w:val="2EC42B2F"/>
    <w:rsid w:val="2FF673CC"/>
    <w:rsid w:val="300E5BC7"/>
    <w:rsid w:val="30D81391"/>
    <w:rsid w:val="326E78D7"/>
    <w:rsid w:val="32703B51"/>
    <w:rsid w:val="32964EC9"/>
    <w:rsid w:val="3339649D"/>
    <w:rsid w:val="339A3C6B"/>
    <w:rsid w:val="339E23FA"/>
    <w:rsid w:val="349148D4"/>
    <w:rsid w:val="349F15A2"/>
    <w:rsid w:val="35252BA6"/>
    <w:rsid w:val="35804741"/>
    <w:rsid w:val="392D0CC6"/>
    <w:rsid w:val="39C36C5C"/>
    <w:rsid w:val="3A756774"/>
    <w:rsid w:val="3AAB7F7B"/>
    <w:rsid w:val="3CC23E05"/>
    <w:rsid w:val="3DCA2479"/>
    <w:rsid w:val="3E4928E7"/>
    <w:rsid w:val="3EAC2CFD"/>
    <w:rsid w:val="404F0201"/>
    <w:rsid w:val="428D4F43"/>
    <w:rsid w:val="436C1221"/>
    <w:rsid w:val="43F6411F"/>
    <w:rsid w:val="44D95F7A"/>
    <w:rsid w:val="46673B2A"/>
    <w:rsid w:val="46973555"/>
    <w:rsid w:val="46F8008E"/>
    <w:rsid w:val="47913925"/>
    <w:rsid w:val="49005C3F"/>
    <w:rsid w:val="49264F05"/>
    <w:rsid w:val="4988426E"/>
    <w:rsid w:val="49F44C5D"/>
    <w:rsid w:val="4AB60988"/>
    <w:rsid w:val="4AC67EB0"/>
    <w:rsid w:val="4AD8457E"/>
    <w:rsid w:val="4B550C17"/>
    <w:rsid w:val="4BA527FC"/>
    <w:rsid w:val="4BB07D5A"/>
    <w:rsid w:val="4CE009B4"/>
    <w:rsid w:val="4D3D6690"/>
    <w:rsid w:val="4D3E6061"/>
    <w:rsid w:val="4F030717"/>
    <w:rsid w:val="4F0846D8"/>
    <w:rsid w:val="4F0A6CD0"/>
    <w:rsid w:val="4F8242D7"/>
    <w:rsid w:val="4FE46235"/>
    <w:rsid w:val="5150430A"/>
    <w:rsid w:val="53A9551F"/>
    <w:rsid w:val="56A6756B"/>
    <w:rsid w:val="56E97472"/>
    <w:rsid w:val="572A6162"/>
    <w:rsid w:val="574A45CE"/>
    <w:rsid w:val="5798501B"/>
    <w:rsid w:val="59035006"/>
    <w:rsid w:val="591D4FD6"/>
    <w:rsid w:val="598372CC"/>
    <w:rsid w:val="59B85CA7"/>
    <w:rsid w:val="59D20BCD"/>
    <w:rsid w:val="5A157B30"/>
    <w:rsid w:val="5ADC7773"/>
    <w:rsid w:val="5B03071A"/>
    <w:rsid w:val="5BCC2D7B"/>
    <w:rsid w:val="5C500D13"/>
    <w:rsid w:val="5C7B56DF"/>
    <w:rsid w:val="5CFB6ED1"/>
    <w:rsid w:val="5D794279"/>
    <w:rsid w:val="5DD9081B"/>
    <w:rsid w:val="5E2F6573"/>
    <w:rsid w:val="5F38005C"/>
    <w:rsid w:val="60551065"/>
    <w:rsid w:val="610F4213"/>
    <w:rsid w:val="61474419"/>
    <w:rsid w:val="61A92628"/>
    <w:rsid w:val="62281D66"/>
    <w:rsid w:val="647F03E8"/>
    <w:rsid w:val="66581838"/>
    <w:rsid w:val="67AD24FD"/>
    <w:rsid w:val="67F12D4A"/>
    <w:rsid w:val="68031330"/>
    <w:rsid w:val="68577F9B"/>
    <w:rsid w:val="68FD36D6"/>
    <w:rsid w:val="696E0819"/>
    <w:rsid w:val="6A053A85"/>
    <w:rsid w:val="6B790287"/>
    <w:rsid w:val="6BA50055"/>
    <w:rsid w:val="6C7F43A2"/>
    <w:rsid w:val="6D334F38"/>
    <w:rsid w:val="6E710251"/>
    <w:rsid w:val="6E9C129B"/>
    <w:rsid w:val="6F97228A"/>
    <w:rsid w:val="70410C47"/>
    <w:rsid w:val="70916073"/>
    <w:rsid w:val="70924676"/>
    <w:rsid w:val="70932038"/>
    <w:rsid w:val="70C10575"/>
    <w:rsid w:val="71BE26AE"/>
    <w:rsid w:val="74483DC3"/>
    <w:rsid w:val="744F0B11"/>
    <w:rsid w:val="74DB74A9"/>
    <w:rsid w:val="75A461B4"/>
    <w:rsid w:val="760A3561"/>
    <w:rsid w:val="77015C56"/>
    <w:rsid w:val="77193130"/>
    <w:rsid w:val="77440722"/>
    <w:rsid w:val="77586FA2"/>
    <w:rsid w:val="77697829"/>
    <w:rsid w:val="780569FE"/>
    <w:rsid w:val="78AC0D2D"/>
    <w:rsid w:val="79876FEC"/>
    <w:rsid w:val="7A531CA3"/>
    <w:rsid w:val="7A7059E0"/>
    <w:rsid w:val="7A8879C7"/>
    <w:rsid w:val="7B1D2D88"/>
    <w:rsid w:val="7B9559F0"/>
    <w:rsid w:val="7BF50B26"/>
    <w:rsid w:val="7E722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footnote text"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2" w:qFormat="1"/>
    <w:lsdException w:name="Body Text 2" w:qFormat="1"/>
    <w:lsdException w:name="Block Text"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120" w:after="120" w:line="300" w:lineRule="auto"/>
      <w:jc w:val="center"/>
      <w:outlineLvl w:val="0"/>
    </w:pPr>
    <w:rPr>
      <w:rFonts w:eastAsia="黑体"/>
      <w:bCs/>
      <w:kern w:val="44"/>
      <w:sz w:val="36"/>
      <w:szCs w:val="44"/>
    </w:rPr>
  </w:style>
  <w:style w:type="paragraph" w:styleId="3">
    <w:name w:val="heading 3"/>
    <w:basedOn w:val="a"/>
    <w:next w:val="a"/>
    <w:qFormat/>
    <w:pPr>
      <w:keepNext/>
      <w:keepLines/>
      <w:spacing w:line="360" w:lineRule="auto"/>
      <w:outlineLvl w:val="2"/>
    </w:pPr>
    <w:rPr>
      <w:bCs/>
      <w:kern w:val="0"/>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qFormat/>
    <w:pPr>
      <w:spacing w:line="360" w:lineRule="auto"/>
      <w:ind w:firstLineChars="200" w:firstLine="720"/>
    </w:pPr>
  </w:style>
  <w:style w:type="paragraph" w:styleId="a5">
    <w:name w:val="Body Text Indent"/>
    <w:basedOn w:val="a"/>
    <w:qFormat/>
    <w:pPr>
      <w:ind w:firstLineChars="200" w:firstLine="616"/>
    </w:pPr>
  </w:style>
  <w:style w:type="paragraph" w:styleId="a6">
    <w:name w:val="Block Text"/>
    <w:basedOn w:val="a"/>
    <w:uiPriority w:val="99"/>
    <w:qFormat/>
    <w:pPr>
      <w:spacing w:after="120"/>
      <w:ind w:leftChars="700" w:left="1440" w:rightChars="700" w:right="700"/>
    </w:pPr>
  </w:style>
  <w:style w:type="paragraph" w:styleId="a7">
    <w:name w:val="Balloon Text"/>
    <w:basedOn w:val="a"/>
    <w:link w:val="Char"/>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aa">
    <w:name w:val="footnote text"/>
    <w:basedOn w:val="a"/>
    <w:qFormat/>
    <w:pPr>
      <w:snapToGrid w:val="0"/>
      <w:jc w:val="left"/>
    </w:pPr>
  </w:style>
  <w:style w:type="paragraph" w:styleId="2">
    <w:name w:val="toc 2"/>
    <w:basedOn w:val="a"/>
    <w:next w:val="a"/>
    <w:qFormat/>
    <w:pPr>
      <w:ind w:leftChars="200" w:left="420"/>
    </w:pPr>
  </w:style>
  <w:style w:type="paragraph" w:styleId="20">
    <w:name w:val="Body Text 2"/>
    <w:basedOn w:val="a"/>
    <w:qFormat/>
    <w:pPr>
      <w:spacing w:after="120" w:line="480" w:lineRule="auto"/>
    </w:pPr>
  </w:style>
  <w:style w:type="paragraph" w:styleId="ab">
    <w:name w:val="Normal (Web)"/>
    <w:basedOn w:val="a"/>
    <w:qFormat/>
    <w:pPr>
      <w:spacing w:beforeAutospacing="1" w:afterAutospacing="1"/>
      <w:jc w:val="left"/>
    </w:pPr>
    <w:rPr>
      <w:kern w:val="0"/>
      <w:sz w:val="24"/>
    </w:rPr>
  </w:style>
  <w:style w:type="paragraph" w:styleId="21">
    <w:name w:val="Body Text First Indent 2"/>
    <w:basedOn w:val="a5"/>
    <w:next w:val="a"/>
    <w:qFormat/>
    <w:pPr>
      <w:spacing w:after="120"/>
      <w:ind w:leftChars="200" w:left="200" w:firstLine="420"/>
    </w:pPr>
  </w:style>
  <w:style w:type="table" w:styleId="ac">
    <w:name w:val="Table Grid"/>
    <w:basedOn w:val="a1"/>
    <w:uiPriority w:val="59"/>
    <w:qFormat/>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qFormat/>
    <w:rPr>
      <w:b/>
    </w:rPr>
  </w:style>
  <w:style w:type="paragraph" w:customStyle="1" w:styleId="WPSOffice1">
    <w:name w:val="WPSOffice手动目录 1"/>
    <w:qFormat/>
  </w:style>
  <w:style w:type="paragraph" w:customStyle="1" w:styleId="WPSOffice2">
    <w:name w:val="WPSOffice手动目录 2"/>
    <w:qFormat/>
    <w:pPr>
      <w:ind w:leftChars="200" w:left="200"/>
    </w:pPr>
  </w:style>
  <w:style w:type="table" w:customStyle="1" w:styleId="TableGrid">
    <w:name w:val="TableGrid"/>
    <w:qFormat/>
    <w:tblPr>
      <w:tblCellMar>
        <w:top w:w="0" w:type="dxa"/>
        <w:left w:w="0" w:type="dxa"/>
        <w:bottom w:w="0" w:type="dxa"/>
        <w:right w:w="0" w:type="dxa"/>
      </w:tblCellMar>
    </w:tblPr>
  </w:style>
  <w:style w:type="character" w:customStyle="1" w:styleId="font21">
    <w:name w:val="font21"/>
    <w:basedOn w:val="a0"/>
    <w:qFormat/>
    <w:rPr>
      <w:rFonts w:ascii="宋体" w:eastAsia="宋体" w:hAnsi="宋体" w:cs="宋体" w:hint="eastAsia"/>
      <w:b/>
      <w:bCs/>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font41">
    <w:name w:val="font41"/>
    <w:basedOn w:val="a0"/>
    <w:qFormat/>
    <w:rPr>
      <w:rFonts w:ascii="Times New Roman" w:hAnsi="Times New Roman" w:cs="Times New Roman" w:hint="default"/>
      <w:color w:val="000000"/>
      <w:sz w:val="21"/>
      <w:szCs w:val="21"/>
      <w:u w:val="none"/>
    </w:rPr>
  </w:style>
  <w:style w:type="character" w:customStyle="1" w:styleId="font61">
    <w:name w:val="font61"/>
    <w:basedOn w:val="a0"/>
    <w:qFormat/>
    <w:rPr>
      <w:rFonts w:ascii="Times New Roman" w:hAnsi="Times New Roman" w:cs="Times New Roman" w:hint="default"/>
      <w:color w:val="000000"/>
      <w:sz w:val="22"/>
      <w:szCs w:val="22"/>
      <w:u w:val="none"/>
    </w:rPr>
  </w:style>
  <w:style w:type="character" w:customStyle="1" w:styleId="font31">
    <w:name w:val="font31"/>
    <w:basedOn w:val="a0"/>
    <w:qFormat/>
    <w:rPr>
      <w:rFonts w:ascii="黑体" w:eastAsia="黑体" w:hAnsi="宋体" w:cs="黑体"/>
      <w:color w:val="000000"/>
      <w:sz w:val="22"/>
      <w:szCs w:val="22"/>
      <w:u w:val="none"/>
    </w:rPr>
  </w:style>
  <w:style w:type="paragraph" w:customStyle="1" w:styleId="Other1">
    <w:name w:val="Other|1"/>
    <w:basedOn w:val="a"/>
    <w:qFormat/>
    <w:pPr>
      <w:spacing w:line="326" w:lineRule="auto"/>
      <w:ind w:firstLine="260"/>
    </w:pPr>
    <w:rPr>
      <w:rFonts w:ascii="宋体" w:hAnsi="宋体" w:cs="宋体"/>
      <w:sz w:val="12"/>
      <w:szCs w:val="12"/>
      <w:lang w:val="zh-TW" w:eastAsia="zh-TW" w:bidi="zh-TW"/>
    </w:rPr>
  </w:style>
  <w:style w:type="character" w:customStyle="1" w:styleId="Char">
    <w:name w:val="批注框文本 Char"/>
    <w:basedOn w:val="a0"/>
    <w:link w:val="a7"/>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footnote text"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2" w:qFormat="1"/>
    <w:lsdException w:name="Body Text 2" w:qFormat="1"/>
    <w:lsdException w:name="Block Text"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120" w:after="120" w:line="300" w:lineRule="auto"/>
      <w:jc w:val="center"/>
      <w:outlineLvl w:val="0"/>
    </w:pPr>
    <w:rPr>
      <w:rFonts w:eastAsia="黑体"/>
      <w:bCs/>
      <w:kern w:val="44"/>
      <w:sz w:val="36"/>
      <w:szCs w:val="44"/>
    </w:rPr>
  </w:style>
  <w:style w:type="paragraph" w:styleId="3">
    <w:name w:val="heading 3"/>
    <w:basedOn w:val="a"/>
    <w:next w:val="a"/>
    <w:qFormat/>
    <w:pPr>
      <w:keepNext/>
      <w:keepLines/>
      <w:spacing w:line="360" w:lineRule="auto"/>
      <w:outlineLvl w:val="2"/>
    </w:pPr>
    <w:rPr>
      <w:bCs/>
      <w:kern w:val="0"/>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qFormat/>
    <w:pPr>
      <w:spacing w:line="360" w:lineRule="auto"/>
      <w:ind w:firstLineChars="200" w:firstLine="720"/>
    </w:pPr>
  </w:style>
  <w:style w:type="paragraph" w:styleId="a5">
    <w:name w:val="Body Text Indent"/>
    <w:basedOn w:val="a"/>
    <w:qFormat/>
    <w:pPr>
      <w:ind w:firstLineChars="200" w:firstLine="616"/>
    </w:pPr>
  </w:style>
  <w:style w:type="paragraph" w:styleId="a6">
    <w:name w:val="Block Text"/>
    <w:basedOn w:val="a"/>
    <w:uiPriority w:val="99"/>
    <w:qFormat/>
    <w:pPr>
      <w:spacing w:after="120"/>
      <w:ind w:leftChars="700" w:left="1440" w:rightChars="700" w:right="700"/>
    </w:pPr>
  </w:style>
  <w:style w:type="paragraph" w:styleId="a7">
    <w:name w:val="Balloon Text"/>
    <w:basedOn w:val="a"/>
    <w:link w:val="Char"/>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aa">
    <w:name w:val="footnote text"/>
    <w:basedOn w:val="a"/>
    <w:qFormat/>
    <w:pPr>
      <w:snapToGrid w:val="0"/>
      <w:jc w:val="left"/>
    </w:pPr>
  </w:style>
  <w:style w:type="paragraph" w:styleId="2">
    <w:name w:val="toc 2"/>
    <w:basedOn w:val="a"/>
    <w:next w:val="a"/>
    <w:qFormat/>
    <w:pPr>
      <w:ind w:leftChars="200" w:left="420"/>
    </w:pPr>
  </w:style>
  <w:style w:type="paragraph" w:styleId="20">
    <w:name w:val="Body Text 2"/>
    <w:basedOn w:val="a"/>
    <w:qFormat/>
    <w:pPr>
      <w:spacing w:after="120" w:line="480" w:lineRule="auto"/>
    </w:pPr>
  </w:style>
  <w:style w:type="paragraph" w:styleId="ab">
    <w:name w:val="Normal (Web)"/>
    <w:basedOn w:val="a"/>
    <w:qFormat/>
    <w:pPr>
      <w:spacing w:beforeAutospacing="1" w:afterAutospacing="1"/>
      <w:jc w:val="left"/>
    </w:pPr>
    <w:rPr>
      <w:kern w:val="0"/>
      <w:sz w:val="24"/>
    </w:rPr>
  </w:style>
  <w:style w:type="paragraph" w:styleId="21">
    <w:name w:val="Body Text First Indent 2"/>
    <w:basedOn w:val="a5"/>
    <w:next w:val="a"/>
    <w:qFormat/>
    <w:pPr>
      <w:spacing w:after="120"/>
      <w:ind w:leftChars="200" w:left="200" w:firstLine="420"/>
    </w:pPr>
  </w:style>
  <w:style w:type="table" w:styleId="ac">
    <w:name w:val="Table Grid"/>
    <w:basedOn w:val="a1"/>
    <w:uiPriority w:val="59"/>
    <w:qFormat/>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qFormat/>
    <w:rPr>
      <w:b/>
    </w:rPr>
  </w:style>
  <w:style w:type="paragraph" w:customStyle="1" w:styleId="WPSOffice1">
    <w:name w:val="WPSOffice手动目录 1"/>
    <w:qFormat/>
  </w:style>
  <w:style w:type="paragraph" w:customStyle="1" w:styleId="WPSOffice2">
    <w:name w:val="WPSOffice手动目录 2"/>
    <w:qFormat/>
    <w:pPr>
      <w:ind w:leftChars="200" w:left="200"/>
    </w:pPr>
  </w:style>
  <w:style w:type="table" w:customStyle="1" w:styleId="TableGrid">
    <w:name w:val="TableGrid"/>
    <w:qFormat/>
    <w:tblPr>
      <w:tblCellMar>
        <w:top w:w="0" w:type="dxa"/>
        <w:left w:w="0" w:type="dxa"/>
        <w:bottom w:w="0" w:type="dxa"/>
        <w:right w:w="0" w:type="dxa"/>
      </w:tblCellMar>
    </w:tblPr>
  </w:style>
  <w:style w:type="character" w:customStyle="1" w:styleId="font21">
    <w:name w:val="font21"/>
    <w:basedOn w:val="a0"/>
    <w:qFormat/>
    <w:rPr>
      <w:rFonts w:ascii="宋体" w:eastAsia="宋体" w:hAnsi="宋体" w:cs="宋体" w:hint="eastAsia"/>
      <w:b/>
      <w:bCs/>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font41">
    <w:name w:val="font41"/>
    <w:basedOn w:val="a0"/>
    <w:qFormat/>
    <w:rPr>
      <w:rFonts w:ascii="Times New Roman" w:hAnsi="Times New Roman" w:cs="Times New Roman" w:hint="default"/>
      <w:color w:val="000000"/>
      <w:sz w:val="21"/>
      <w:szCs w:val="21"/>
      <w:u w:val="none"/>
    </w:rPr>
  </w:style>
  <w:style w:type="character" w:customStyle="1" w:styleId="font61">
    <w:name w:val="font61"/>
    <w:basedOn w:val="a0"/>
    <w:qFormat/>
    <w:rPr>
      <w:rFonts w:ascii="Times New Roman" w:hAnsi="Times New Roman" w:cs="Times New Roman" w:hint="default"/>
      <w:color w:val="000000"/>
      <w:sz w:val="22"/>
      <w:szCs w:val="22"/>
      <w:u w:val="none"/>
    </w:rPr>
  </w:style>
  <w:style w:type="character" w:customStyle="1" w:styleId="font31">
    <w:name w:val="font31"/>
    <w:basedOn w:val="a0"/>
    <w:qFormat/>
    <w:rPr>
      <w:rFonts w:ascii="黑体" w:eastAsia="黑体" w:hAnsi="宋体" w:cs="黑体"/>
      <w:color w:val="000000"/>
      <w:sz w:val="22"/>
      <w:szCs w:val="22"/>
      <w:u w:val="none"/>
    </w:rPr>
  </w:style>
  <w:style w:type="paragraph" w:customStyle="1" w:styleId="Other1">
    <w:name w:val="Other|1"/>
    <w:basedOn w:val="a"/>
    <w:qFormat/>
    <w:pPr>
      <w:spacing w:line="326" w:lineRule="auto"/>
      <w:ind w:firstLine="260"/>
    </w:pPr>
    <w:rPr>
      <w:rFonts w:ascii="宋体" w:hAnsi="宋体" w:cs="宋体"/>
      <w:sz w:val="12"/>
      <w:szCs w:val="12"/>
      <w:lang w:val="zh-TW" w:eastAsia="zh-TW" w:bidi="zh-TW"/>
    </w:rPr>
  </w:style>
  <w:style w:type="character" w:customStyle="1" w:styleId="Char">
    <w:name w:val="批注框文本 Char"/>
    <w:basedOn w:val="a0"/>
    <w:link w:val="a7"/>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oleObject" Target="file:///F:\&#65281;&#25968;&#25454;&#32479;&#35745;\&#65281;&#26412;&#31185;&#25945;&#23398;&#36136;&#37327;&#25253;&#21578;\2022&#26412;&#31185;&#25945;&#23398;&#36136;&#37327;&#25253;&#21578;&#25307;&#29983;&#37096;&#20998;&#65288;2023&#24180;&#22635;&#20889;&#65289;\&#30456;&#20851;&#25968;&#25454;\&#26032;&#24314;%20XLS%20&#24037;&#20316;&#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65281;&#25968;&#25454;&#32479;&#35745;\&#65281;&#26412;&#31185;&#25945;&#23398;&#36136;&#37327;&#25253;&#21578;\2022&#26412;&#31185;&#25945;&#23398;&#36136;&#37327;&#25253;&#21578;&#25307;&#29983;&#37096;&#20998;&#65288;2023&#24180;&#22635;&#20889;&#65289;\&#30456;&#20851;&#25968;&#25454;\&#26032;&#24314;%20XLS%20&#24037;&#20316;&#34920;.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学科门类</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文学</c:v>
                </c:pt>
                <c:pt idx="1">
                  <c:v>工学</c:v>
                </c:pt>
                <c:pt idx="2">
                  <c:v>理学</c:v>
                </c:pt>
                <c:pt idx="3">
                  <c:v>管理学</c:v>
                </c:pt>
                <c:pt idx="4">
                  <c:v>法学</c:v>
                </c:pt>
                <c:pt idx="5">
                  <c:v>教育学</c:v>
                </c:pt>
                <c:pt idx="6">
                  <c:v>艺术学</c:v>
                </c:pt>
              </c:strCache>
            </c:strRef>
          </c:cat>
          <c:val>
            <c:numRef>
              <c:f>Sheet1!$B$2:$B$8</c:f>
              <c:numCache>
                <c:formatCode>General</c:formatCode>
                <c:ptCount val="7"/>
                <c:pt idx="0">
                  <c:v>3</c:v>
                </c:pt>
                <c:pt idx="1">
                  <c:v>10</c:v>
                </c:pt>
                <c:pt idx="2">
                  <c:v>3</c:v>
                </c:pt>
                <c:pt idx="3">
                  <c:v>7</c:v>
                </c:pt>
                <c:pt idx="4">
                  <c:v>1</c:v>
                </c:pt>
                <c:pt idx="5">
                  <c:v>2</c:v>
                </c:pt>
                <c:pt idx="6">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'[新建 XLS 工作表.xls]城乡比例'!$D$12</c:f>
              <c:strCache>
                <c:ptCount val="1"/>
                <c:pt idx="0">
                  <c:v>人数</c:v>
                </c:pt>
              </c:strCache>
            </c:strRef>
          </c:tx>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2.8882567191256599E-2"/>
                  <c:y val="-3.6228895979052299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0795052872402E-2"/>
                  <c:y val="1.3134369474639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'[新建 XLS 工作表.xls]城乡比例'!$C$13:$C$14</c:f>
              <c:strCache>
                <c:ptCount val="2"/>
                <c:pt idx="0">
                  <c:v>城镇</c:v>
                </c:pt>
                <c:pt idx="1">
                  <c:v>乡村</c:v>
                </c:pt>
              </c:strCache>
            </c:strRef>
          </c:cat>
          <c:val>
            <c:numRef>
              <c:f>'[新建 XLS 工作表.xls]城乡比例'!$D$13:$D$14</c:f>
              <c:numCache>
                <c:formatCode>General</c:formatCode>
                <c:ptCount val="2"/>
                <c:pt idx="0">
                  <c:v>616</c:v>
                </c:pt>
                <c:pt idx="1">
                  <c:v>1435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84026315789473704"/>
          <c:y val="0.47800925925925902"/>
          <c:w val="0.10710526315789499"/>
          <c:h val="0.19629629629629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rgbClr val="FFFFFF"/>
      </a:solidFill>
      <a:prstDash val="solid"/>
      <a:round/>
    </a:ln>
    <a:effectLst/>
  </c:spPr>
  <c:txPr>
    <a:bodyPr wrap="square"/>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 XLS 工作表.xls]Sheet1'!$M$7</c:f>
              <c:strCache>
                <c:ptCount val="1"/>
                <c:pt idx="0">
                  <c:v>计划招生数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工作表.xls]Sheet1'!$N$6:$P$6</c:f>
              <c:strCache>
                <c:ptCount val="3"/>
                <c:pt idx="0">
                  <c:v>2020年</c:v>
                </c:pt>
                <c:pt idx="1">
                  <c:v>2021年</c:v>
                </c:pt>
                <c:pt idx="2">
                  <c:v>2022年</c:v>
                </c:pt>
              </c:strCache>
            </c:strRef>
          </c:cat>
          <c:val>
            <c:numRef>
              <c:f>'[新建 XLS 工作表.xls]Sheet1'!$N$7:$P$7</c:f>
              <c:numCache>
                <c:formatCode>General</c:formatCode>
                <c:ptCount val="3"/>
                <c:pt idx="0">
                  <c:v>2200</c:v>
                </c:pt>
                <c:pt idx="1">
                  <c:v>2155</c:v>
                </c:pt>
                <c:pt idx="2">
                  <c:v>2355</c:v>
                </c:pt>
              </c:numCache>
            </c:numRef>
          </c:val>
        </c:ser>
        <c:ser>
          <c:idx val="1"/>
          <c:order val="1"/>
          <c:tx>
            <c:strRef>
              <c:f>'[新建 XLS 工作表.xls]Sheet1'!$M$8</c:f>
              <c:strCache>
                <c:ptCount val="1"/>
                <c:pt idx="0">
                  <c:v>实际报到数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工作表.xls]Sheet1'!$N$6:$P$6</c:f>
              <c:strCache>
                <c:ptCount val="3"/>
                <c:pt idx="0">
                  <c:v>2020年</c:v>
                </c:pt>
                <c:pt idx="1">
                  <c:v>2021年</c:v>
                </c:pt>
                <c:pt idx="2">
                  <c:v>2022年</c:v>
                </c:pt>
              </c:strCache>
            </c:strRef>
          </c:cat>
          <c:val>
            <c:numRef>
              <c:f>'[新建 XLS 工作表.xls]Sheet1'!$N$8:$P$8</c:f>
              <c:numCache>
                <c:formatCode>General</c:formatCode>
                <c:ptCount val="3"/>
                <c:pt idx="0">
                  <c:v>1911</c:v>
                </c:pt>
                <c:pt idx="1">
                  <c:v>1856</c:v>
                </c:pt>
                <c:pt idx="2">
                  <c:v>2051</c:v>
                </c:pt>
              </c:numCache>
            </c:numRef>
          </c:val>
        </c:ser>
        <c:dLbls>
          <c:showLegendKey val="0"/>
          <c:showVal val="1"/>
          <c:showCatName val="0"/>
          <c:showSerName val="0"/>
          <c:showPercent val="0"/>
          <c:showBubbleSize val="0"/>
        </c:dLbls>
        <c:gapWidth val="150"/>
        <c:axId val="211801216"/>
        <c:axId val="211802752"/>
      </c:barChart>
      <c:catAx>
        <c:axId val="211801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1802752"/>
        <c:crosses val="autoZero"/>
        <c:auto val="1"/>
        <c:lblAlgn val="ctr"/>
        <c:lblOffset val="100"/>
        <c:noMultiLvlLbl val="0"/>
      </c:catAx>
      <c:valAx>
        <c:axId val="211802752"/>
        <c:scaling>
          <c:orientation val="minMax"/>
        </c:scaling>
        <c:delete val="0"/>
        <c:axPos val="l"/>
        <c:majorGridlines>
          <c:spPr>
            <a:ln w="9525" cap="flat" cmpd="sng" algn="ctr">
              <a:solidFill>
                <a:schemeClr val="bg1">
                  <a:lumMod val="902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1801216"/>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rgbClr val="FFFFFF"/>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人数</c:v>
                </c:pt>
              </c:strCache>
            </c:strRef>
          </c:tx>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35岁以下</c:v>
                </c:pt>
                <c:pt idx="1">
                  <c:v>35-44岁</c:v>
                </c:pt>
                <c:pt idx="2">
                  <c:v>45-54岁</c:v>
                </c:pt>
                <c:pt idx="3">
                  <c:v>55岁以上</c:v>
                </c:pt>
              </c:strCache>
            </c:strRef>
          </c:cat>
          <c:val>
            <c:numRef>
              <c:f>Sheet1!$B$2:$B$5</c:f>
              <c:numCache>
                <c:formatCode>General</c:formatCode>
                <c:ptCount val="4"/>
                <c:pt idx="0">
                  <c:v>153</c:v>
                </c:pt>
                <c:pt idx="1">
                  <c:v>150</c:v>
                </c:pt>
                <c:pt idx="2">
                  <c:v>66</c:v>
                </c:pt>
                <c:pt idx="3">
                  <c:v>29</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人数</c:v>
                </c:pt>
              </c:strCache>
            </c:strRef>
          </c:tx>
          <c:dPt>
            <c:idx val="0"/>
            <c:bubble3D val="0"/>
            <c:spPr>
              <a:gradFill>
                <a:gsLst>
                  <a:gs pos="70000">
                    <a:schemeClr val="accent1"/>
                  </a:gs>
                  <a:gs pos="0">
                    <a:schemeClr val="accent1">
                      <a:lumMod val="60000"/>
                      <a:lumOff val="40000"/>
                    </a:schemeClr>
                  </a:gs>
                </a:gsLst>
                <a:lin ang="5400000"/>
              </a:gradFill>
              <a:ln w="19050">
                <a:solidFill>
                  <a:schemeClr val="lt1"/>
                </a:solidFill>
              </a:ln>
              <a:effectLst>
                <a:outerShdw blurRad="63500" sx="102000" sy="102000" algn="ctr" rotWithShape="0">
                  <a:prstClr val="black">
                    <a:alpha val="25000"/>
                  </a:prstClr>
                </a:outerShdw>
              </a:effectLst>
            </c:spPr>
          </c:dPt>
          <c:dPt>
            <c:idx val="1"/>
            <c:bubble3D val="0"/>
            <c:spPr>
              <a:gradFill>
                <a:gsLst>
                  <a:gs pos="70000">
                    <a:schemeClr val="accent2"/>
                  </a:gs>
                  <a:gs pos="0">
                    <a:schemeClr val="accent2">
                      <a:lumMod val="60000"/>
                      <a:lumOff val="40000"/>
                    </a:schemeClr>
                  </a:gs>
                </a:gsLst>
                <a:lin ang="5400000" scaled="0"/>
              </a:gradFill>
              <a:ln w="19050">
                <a:solidFill>
                  <a:schemeClr val="lt1"/>
                </a:solidFill>
              </a:ln>
              <a:effectLst>
                <a:outerShdw blurRad="63500" sx="102000" sy="102000" algn="ctr" rotWithShape="0">
                  <a:prstClr val="black">
                    <a:alpha val="25000"/>
                  </a:prstClr>
                </a:outerShdw>
              </a:effectLst>
            </c:spPr>
          </c:dPt>
          <c:dPt>
            <c:idx val="2"/>
            <c:bubble3D val="0"/>
            <c:spPr>
              <a:gradFill>
                <a:gsLst>
                  <a:gs pos="70000">
                    <a:schemeClr val="accent3"/>
                  </a:gs>
                  <a:gs pos="0">
                    <a:schemeClr val="accent3">
                      <a:lumMod val="60000"/>
                      <a:lumOff val="40000"/>
                    </a:schemeClr>
                  </a:gs>
                </a:gsLst>
                <a:lin ang="5400000" scaled="0"/>
              </a:gradFill>
              <a:ln w="19050">
                <a:solidFill>
                  <a:schemeClr val="lt1"/>
                </a:solidFill>
              </a:ln>
              <a:effectLst>
                <a:outerShdw blurRad="63500" sx="102000" sy="102000" algn="ctr" rotWithShape="0">
                  <a:prstClr val="black">
                    <a:alpha val="25000"/>
                  </a:prstClr>
                </a:outerShdw>
              </a:effectLst>
            </c:spPr>
          </c:dPt>
          <c:dPt>
            <c:idx val="3"/>
            <c:bubble3D val="0"/>
            <c:spPr>
              <a:gradFill>
                <a:gsLst>
                  <a:gs pos="70000">
                    <a:schemeClr val="accent4"/>
                  </a:gs>
                  <a:gs pos="0">
                    <a:schemeClr val="accent4">
                      <a:lumMod val="60000"/>
                      <a:lumOff val="40000"/>
                    </a:schemeClr>
                  </a:gs>
                </a:gsLst>
                <a:lin ang="5400000" scaled="0"/>
              </a:gradFill>
              <a:ln w="19050">
                <a:solidFill>
                  <a:schemeClr val="lt1"/>
                </a:solidFill>
              </a:ln>
              <a:effectLst>
                <a:outerShdw blurRad="63500" sx="102000" sy="102000" algn="ctr" rotWithShape="0">
                  <a:prstClr val="black">
                    <a:alpha val="25000"/>
                  </a:prstClr>
                </a:outerShdw>
              </a:effectLst>
            </c:spPr>
          </c:dPt>
          <c:dLbls>
            <c:spPr>
              <a:noFill/>
              <a:ln>
                <a:noFill/>
              </a:ln>
              <a:effectLst/>
            </c:spPr>
            <c:txPr>
              <a:bodyPr rot="0" spcFirstLastPara="0" vertOverflow="ellipsis" vert="horz" wrap="square" lIns="38100" tIns="19050" rIns="38100" bIns="19050" anchor="ctr" anchorCtr="1" forceAA="0"/>
              <a:lstStyle/>
              <a:p>
                <a:pPr>
                  <a:defRPr lang="zh-CN" sz="1100" b="0" i="0" u="none" strike="noStrike" kern="1200" baseline="0">
                    <a:solidFill>
                      <a:schemeClr val="bg1"/>
                    </a:solidFill>
                    <a:latin typeface="+mn-lt"/>
                    <a:ea typeface="+mn-ea"/>
                    <a:cs typeface="+mn-cs"/>
                  </a:defRPr>
                </a:pPr>
                <a:endParaRPr lang="zh-CN"/>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正高</c:v>
                </c:pt>
                <c:pt idx="1">
                  <c:v>副高</c:v>
                </c:pt>
                <c:pt idx="2">
                  <c:v>中级</c:v>
                </c:pt>
                <c:pt idx="3">
                  <c:v>初级及以下</c:v>
                </c:pt>
              </c:strCache>
            </c:strRef>
          </c:cat>
          <c:val>
            <c:numRef>
              <c:f>Sheet1!$B$2:$B$5</c:f>
              <c:numCache>
                <c:formatCode>General</c:formatCode>
                <c:ptCount val="4"/>
                <c:pt idx="0">
                  <c:v>56</c:v>
                </c:pt>
                <c:pt idx="1">
                  <c:v>79</c:v>
                </c:pt>
                <c:pt idx="2">
                  <c:v>166</c:v>
                </c:pt>
                <c:pt idx="3">
                  <c:v>97</c:v>
                </c:pt>
              </c:numCache>
            </c:numRef>
          </c:val>
        </c:ser>
        <c:dLbls>
          <c:showLegendKey val="0"/>
          <c:showVal val="1"/>
          <c:showCatName val="0"/>
          <c:showSerName val="0"/>
          <c:showPercent val="0"/>
          <c:showBubbleSize val="0"/>
          <c:showLeaderLines val="1"/>
        </c:dLbls>
        <c:firstSliceAng val="0"/>
        <c:holeSize val="52"/>
      </c:doughnutChart>
      <c:spPr>
        <a:noFill/>
        <a:ln>
          <a:noFill/>
        </a:ln>
        <a:effectLst/>
      </c:spPr>
    </c:plotArea>
    <c:legend>
      <c:legendPos val="b"/>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sz="1100"/>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人数</c:v>
                </c:pt>
              </c:strCache>
            </c:strRef>
          </c:tx>
          <c:spPr>
            <a:ln>
              <a:solidFill>
                <a:schemeClr val="bg1"/>
              </a:solidFill>
            </a:ln>
            <a:effectLst>
              <a:outerShdw blurRad="50800" dist="38100" dir="2700000" algn="tl" rotWithShape="0">
                <a:prstClr val="black">
                  <a:alpha val="40000"/>
                </a:prstClr>
              </a:outerShdw>
            </a:effectLst>
          </c:spPr>
          <c:dPt>
            <c:idx val="0"/>
            <c:bubble3D val="0"/>
            <c:spPr>
              <a:solidFill>
                <a:schemeClr val="accent1"/>
              </a:solidFill>
              <a:ln>
                <a:solidFill>
                  <a:schemeClr val="bg1"/>
                </a:solidFill>
              </a:ln>
              <a:effectLst>
                <a:outerShdw blurRad="50800" dist="38100" dir="2700000" algn="tl" rotWithShape="0">
                  <a:prstClr val="black">
                    <a:alpha val="40000"/>
                  </a:prstClr>
                </a:outerShdw>
              </a:effectLst>
            </c:spPr>
          </c:dPt>
          <c:dPt>
            <c:idx val="1"/>
            <c:bubble3D val="0"/>
            <c:spPr>
              <a:solidFill>
                <a:schemeClr val="accent2"/>
              </a:solidFill>
              <a:ln>
                <a:solidFill>
                  <a:schemeClr val="bg1"/>
                </a:solidFill>
              </a:ln>
              <a:effectLst>
                <a:outerShdw blurRad="50800" dist="38100" dir="2700000" algn="tl" rotWithShape="0">
                  <a:prstClr val="black">
                    <a:alpha val="40000"/>
                  </a:prstClr>
                </a:outerShdw>
              </a:effectLst>
            </c:spPr>
          </c:dPt>
          <c:dPt>
            <c:idx val="2"/>
            <c:bubble3D val="0"/>
            <c:explosion val="20"/>
            <c:spPr>
              <a:solidFill>
                <a:schemeClr val="accent3"/>
              </a:solidFill>
              <a:ln>
                <a:solidFill>
                  <a:schemeClr val="bg1"/>
                </a:solidFill>
              </a:ln>
              <a:effectLst>
                <a:outerShdw blurRad="50800" dist="38100" dir="2700000" algn="tl" rotWithShape="0">
                  <a:prstClr val="black">
                    <a:alpha val="4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endParaRPr lang="zh-CN"/>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大学本科</c:v>
                </c:pt>
                <c:pt idx="1">
                  <c:v>硕士研究生</c:v>
                </c:pt>
                <c:pt idx="2">
                  <c:v>博士研究生</c:v>
                </c:pt>
              </c:strCache>
            </c:strRef>
          </c:cat>
          <c:val>
            <c:numRef>
              <c:f>Sheet1!$B$2:$B$4</c:f>
              <c:numCache>
                <c:formatCode>General</c:formatCode>
                <c:ptCount val="3"/>
                <c:pt idx="0">
                  <c:v>84</c:v>
                </c:pt>
                <c:pt idx="1">
                  <c:v>269</c:v>
                </c:pt>
                <c:pt idx="2">
                  <c:v>45</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solidFill>
          <a:schemeClr val="lt1">
            <a:lumMod val="95000"/>
            <a:alpha val="39000"/>
          </a:schemeClr>
        </a:solidFill>
        <a:ln>
          <a:noFill/>
        </a:ln>
        <a:effectLst/>
      </c:spPr>
      <c:txPr>
        <a:bodyPr rot="0" spcFirstLastPara="0" vertOverflow="ellipsis" vert="horz" wrap="square" anchor="ctr" anchorCtr="1" forceAA="0"/>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dk1">
          <a:lumMod val="25000"/>
          <a:lumOff val="7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自定义 62">
    <a:dk1>
      <a:srgbClr val="000000"/>
    </a:dk1>
    <a:lt1>
      <a:srgbClr val="FFFFFF"/>
    </a:lt1>
    <a:dk2>
      <a:srgbClr val="0C0E1F"/>
    </a:dk2>
    <a:lt2>
      <a:srgbClr val="FEFFFF"/>
    </a:lt2>
    <a:accent1>
      <a:srgbClr val="FEB348"/>
    </a:accent1>
    <a:accent2>
      <a:srgbClr val="FE7B48"/>
    </a:accent2>
    <a:accent3>
      <a:srgbClr val="60CCFF"/>
    </a:accent3>
    <a:accent4>
      <a:srgbClr val="4180FF"/>
    </a:accent4>
    <a:accent5>
      <a:srgbClr val="6252FE"/>
    </a:accent5>
    <a:accent6>
      <a:srgbClr val="48C8AC"/>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12">
    <a:dk1>
      <a:srgbClr val="000000"/>
    </a:dk1>
    <a:lt1>
      <a:srgbClr val="FFFFFF"/>
    </a:lt1>
    <a:dk2>
      <a:srgbClr val="2C3D37"/>
    </a:dk2>
    <a:lt2>
      <a:srgbClr val="FEFFFF"/>
    </a:lt2>
    <a:accent1>
      <a:srgbClr val="D1AB92"/>
    </a:accent1>
    <a:accent2>
      <a:srgbClr val="B1BFC5"/>
    </a:accent2>
    <a:accent3>
      <a:srgbClr val="78A28B"/>
    </a:accent3>
    <a:accent4>
      <a:srgbClr val="5B9F76"/>
    </a:accent4>
    <a:accent5>
      <a:srgbClr val="3C7E58"/>
    </a:accent5>
    <a:accent6>
      <a:srgbClr val="356745"/>
    </a:accent6>
    <a:hlink>
      <a:srgbClr val="304FFE"/>
    </a:hlink>
    <a:folHlink>
      <a:srgbClr val="49206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7C15E5-B5FD-4BAB-884F-F121E5B3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5606</Words>
  <Characters>31955</Characters>
  <Application>Microsoft Office Word</Application>
  <DocSecurity>0</DocSecurity>
  <Lines>266</Lines>
  <Paragraphs>74</Paragraphs>
  <ScaleCrop>false</ScaleCrop>
  <Company>微软中国</Company>
  <LinksUpToDate>false</LinksUpToDate>
  <CharactersWithSpaces>37487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好</dc:creator>
  <cp:lastModifiedBy>微软用户</cp:lastModifiedBy>
  <cp:revision>4</cp:revision>
  <cp:lastPrinted>2023-11-14T02:16:00Z</cp:lastPrinted>
  <dcterms:created xsi:type="dcterms:W3CDTF">2023-11-14T02:03:00Z</dcterms:created>
  <dcterms:modified xsi:type="dcterms:W3CDTF">2023-11-14T02:19:00Z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1BC6C51792A94C53B56377D1F252DF63_13</vt:lpwstr>
  </property>
</Properties>
</file>