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DC" w:rsidRDefault="0062165D" w:rsidP="0062165D">
      <w:pPr>
        <w:pStyle w:val="a6"/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73DDC" w:rsidRDefault="0062165D" w:rsidP="0062165D">
      <w:pPr>
        <w:pStyle w:val="a6"/>
        <w:spacing w:line="520" w:lineRule="exact"/>
        <w:ind w:firstLineChars="0" w:firstLine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28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种以学生为中心的教学策略</w:t>
      </w:r>
    </w:p>
    <w:p w:rsidR="00273DDC" w:rsidRDefault="00273DDC" w:rsidP="0062165D">
      <w:pPr>
        <w:pStyle w:val="a6"/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协作学习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这是一种让小组共同来完成学习任务的策略。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作品展示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学生展示任务的一种形式，学生可以独立或者合作完成。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专家小组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这是一个主题具有多种声音的方法。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学生可以写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问问题在</w:t>
      </w:r>
      <w:r>
        <w:rPr>
          <w:rFonts w:ascii="仿宋_GB2312" w:eastAsia="仿宋_GB2312" w:hAnsi="仿宋_GB2312" w:cs="仿宋_GB2312" w:hint="eastAsia"/>
          <w:sz w:val="32"/>
          <w:szCs w:val="32"/>
        </w:rPr>
        <w:t>Q&amp;A</w:t>
      </w:r>
      <w:r>
        <w:rPr>
          <w:rFonts w:ascii="仿宋_GB2312" w:eastAsia="仿宋_GB2312" w:hAnsi="仿宋_GB2312" w:cs="仿宋_GB2312" w:hint="eastAsia"/>
          <w:sz w:val="32"/>
          <w:szCs w:val="32"/>
        </w:rPr>
        <w:t>环节中。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4.KWL</w:t>
      </w:r>
      <w:proofErr w:type="gramEnd"/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把这些都贴在公告栏上：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你知道什么？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你想知道或者学习什么？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或者升级版的</w:t>
      </w:r>
      <w:r>
        <w:rPr>
          <w:rFonts w:ascii="仿宋_GB2312" w:eastAsia="仿宋_GB2312" w:hAnsi="仿宋_GB2312" w:cs="仿宋_GB2312" w:hint="eastAsia"/>
          <w:sz w:val="32"/>
          <w:szCs w:val="32"/>
        </w:rPr>
        <w:t>KWHLAQ</w:t>
      </w:r>
      <w:r>
        <w:rPr>
          <w:rFonts w:ascii="仿宋_GB2312" w:eastAsia="仿宋_GB2312" w:hAnsi="仿宋_GB2312" w:cs="仿宋_GB2312" w:hint="eastAsia"/>
          <w:sz w:val="32"/>
          <w:szCs w:val="32"/>
        </w:rPr>
        <w:t>策略。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头脑风暴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头脑风暴让学习者行动起来，并产生刺激，要求学习者创造性地思考。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创建媒体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提出一个问题，让学生创建一个公共视频。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讨论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提出一个问题，让学生就此讨论，如果想要增加信息，让他们去发现。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小组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一个小组的伙伴们能完成什么任务？发挥小组成员的最佳特点。学会分配角色。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案例研究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在课堂中运用案例研究学习复杂的问题、应用批判精神和探索各种场景。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小组交叉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将学生的小组打乱，每个成员有不同的任务，将小组聚集在一起分享想法。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学习中心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利用不同的活动打破既定的教室形式，并设置特定的时间让学生开始另外一个新的活动。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实验研究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实验让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学生参与，或者让学生自己设计实验。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角色扮演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允许学生尝试一些经历，既可以是学生创造也可以是教师创造角色。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模拟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计算机模拟已经很常见，运用技术模拟现实是没有恐惧和失败的实践。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实验室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把学生带到实验室中，让学生自由活动，并让学生上交实验活动。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工作坊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学生能够自己创建工作坊，并与同伴一起做实践，同伴也可以给予反馈。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示范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示范是一种让学生参与的有趣的方式，尝试烹饪示范或者科技示范。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索引卡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运用一张索引卡有</w:t>
      </w:r>
      <w:r>
        <w:rPr>
          <w:rFonts w:ascii="仿宋_GB2312" w:eastAsia="仿宋_GB2312" w:hAnsi="仿宋_GB2312" w:cs="仿宋_GB2312" w:hint="eastAsia"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sz w:val="32"/>
          <w:szCs w:val="32"/>
        </w:rPr>
        <w:t>种方式，给学生索引卡和指南，并要求他们创建活动。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探究式学习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这种方法始于一个问题，可以有多种形式，以多</w:t>
      </w:r>
      <w:r>
        <w:rPr>
          <w:rFonts w:ascii="仿宋_GB2312" w:eastAsia="仿宋_GB2312" w:hAnsi="仿宋_GB2312" w:cs="仿宋_GB2312" w:hint="eastAsia"/>
          <w:sz w:val="32"/>
          <w:szCs w:val="32"/>
        </w:rPr>
        <w:t>种结构来引导探究。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心智模型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构造心智模型可以支持新的信息，揭示你的心智模型，测试它，挑战它并建立他。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项目式学习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一个项目可以模拟学习者在工作环境中能够做什么，它也能是一个学生创造积极挑战的服务项目。</w:t>
      </w:r>
      <w:bookmarkStart w:id="0" w:name="_GoBack"/>
      <w:bookmarkEnd w:id="0"/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问题式学习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问题式学习的目的在于解决问题，其学习本身可以是问题的一部分。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当教师实施教学活动时，学生发现解决方案。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发现式学习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这里的发现可以在范围内可宽可窄，一些发现式学习允许学生选择一个主题并且去探索。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24.Q&amp;A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Questions  and  answers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Q&amp;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部分可以允许学习者和教师相互学习和交流。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25.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社交媒体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运用社交媒体高效同他人分享信息，获得反馈，保持简洁和突出要点。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你也在高效地传达信息吗？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26.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游戏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游戏可以被用在教学概念中，给予学习者间隔来思考或挑战他人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的想法。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27.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竞赛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学习者可以参加当地的或者国际化的竞赛，国内外的学习者都可以参与。</w:t>
      </w:r>
    </w:p>
    <w:p w:rsidR="00273DDC" w:rsidRDefault="0062165D" w:rsidP="0062165D">
      <w:pPr>
        <w:pStyle w:val="a6"/>
        <w:spacing w:line="52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28.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辩论</w:t>
      </w:r>
    </w:p>
    <w:p w:rsidR="00273DDC" w:rsidRDefault="0062165D" w:rsidP="0062165D">
      <w:pPr>
        <w:pStyle w:val="a6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辩论期间学生可以相互挑战，辩论允许有间隔休息便于进行补充研究。</w:t>
      </w:r>
    </w:p>
    <w:p w:rsidR="00273DDC" w:rsidRDefault="00273DDC" w:rsidP="0062165D">
      <w:pPr>
        <w:spacing w:line="520" w:lineRule="exact"/>
      </w:pPr>
    </w:p>
    <w:sectPr w:rsidR="00273DDC">
      <w:pgSz w:w="11906" w:h="16838"/>
      <w:pgMar w:top="1440" w:right="1077" w:bottom="1440" w:left="107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76"/>
    <w:rsid w:val="0002003F"/>
    <w:rsid w:val="00062127"/>
    <w:rsid w:val="00065438"/>
    <w:rsid w:val="000C4B6B"/>
    <w:rsid w:val="00152483"/>
    <w:rsid w:val="00156971"/>
    <w:rsid w:val="00273DDC"/>
    <w:rsid w:val="002D4B64"/>
    <w:rsid w:val="00436419"/>
    <w:rsid w:val="004C326F"/>
    <w:rsid w:val="0062165D"/>
    <w:rsid w:val="00674712"/>
    <w:rsid w:val="00703F56"/>
    <w:rsid w:val="009817D4"/>
    <w:rsid w:val="00982BAC"/>
    <w:rsid w:val="00A33C9E"/>
    <w:rsid w:val="00B061BD"/>
    <w:rsid w:val="00B47CCC"/>
    <w:rsid w:val="00CC26B6"/>
    <w:rsid w:val="00CD2BE0"/>
    <w:rsid w:val="00CD33A6"/>
    <w:rsid w:val="00CD3D64"/>
    <w:rsid w:val="00DA3A15"/>
    <w:rsid w:val="00E07676"/>
    <w:rsid w:val="00F948E6"/>
    <w:rsid w:val="31AF1907"/>
    <w:rsid w:val="4AC9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spacing w:line="72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spacing w:line="72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5F8A9-AA8E-46EA-92DE-9D2DCEF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xhxy-jwc-tb</dc:creator>
  <cp:lastModifiedBy>dell</cp:lastModifiedBy>
  <cp:revision>14</cp:revision>
  <cp:lastPrinted>2017-12-28T02:29:00Z</cp:lastPrinted>
  <dcterms:created xsi:type="dcterms:W3CDTF">2017-12-21T00:25:00Z</dcterms:created>
  <dcterms:modified xsi:type="dcterms:W3CDTF">2017-12-28T02:29:00Z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