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宁夏大学新华学院社会治安综合治理工作实施办法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（2020年7月修订）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第一章  总  则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第一条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为切实做好学院社会治安综合治理（以下简称综治）工作，维护学院政治稳定和安全，创建和谐、安全、文明的校园，保证教学、科研工作的顺利进行，根据《中共中央  国务院关于加强社会治安综合治理的决定》、习近平在全国社会治安综合治理表彰大会上的重要讲话精神和《宁夏回族自治区学校安全事故处理办法》，制定本办法。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第二条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综治工作的基本任务：在学院党委和行政的领导下，各单位齐抓共管，依靠全院师生员工，运用政治、法律、行政、经济、文化、教育等多种手段，综合治理校园安全，打击和预防违法犯罪，维护校园稳定，创造良好的立德树人环境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第三条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学院综治工作的主要内容：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（一）加强思想道德教育、法制纪律教育和安全防范教育，增强师生员工的法制意识、安全意识和主人翁意识，提高师生员工维护创建和谐、安全、文明的校园。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（二）持续巩固政治稳定，消除危害国家和学院政治稳定的各种不安因素，加强师生员工国家安全观念。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加强校园治安管理，落实交通、消防、财产、毒品预防等各项安全防范措施，保护师生员工的人身、财产安全；协助公安、司法机关查处校园内发生的案件和事故，依法打击各类危害学院和师生员工安全的违法犯罪，保护师生员工的合法权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（四）加强校园环境整治，严格校园商业网点管理，取缔违章搭建，加强卫生、食品等安全工作；加强校园文化环境整治，严格校园大型活动管理；为创建校容整洁、秩序良好、优美和谐的校园环境提供保证。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（五）及时了解掌握师生员工的思想动态，加强校园信息的管理和监控，严防有害信息传播；稳妥地处理各类矛盾纠纷，切实消除不安定因素，维护学院稳定。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第四条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治工作实行“党委行政统一领导，职能部门指导协调，单位各负其责，全院师生共同参与”的体制；坚持“谁主管，谁负责”的原则；贯彻“打防结合，预防为主，标本兼治，重在治本”的方针，落实目标管理责任制、领导责任制和一票否决制等各项制度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第二章  组织机构及工作职责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第五条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学院成立社会治安综合治理委员会（以下简称综治委），下设办公室，办公室设在保卫处。综治委的人员构成为：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  任：</w:t>
      </w:r>
      <w:r>
        <w:rPr>
          <w:rFonts w:hint="eastAsia" w:ascii="仿宋" w:hAnsi="仿宋" w:eastAsia="仿宋" w:cs="仿宋"/>
          <w:sz w:val="32"/>
          <w:szCs w:val="32"/>
        </w:rPr>
        <w:t xml:space="preserve">赵晓瑞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郭少新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副主任：</w:t>
      </w:r>
      <w:r>
        <w:rPr>
          <w:rFonts w:hint="eastAsia" w:ascii="仿宋" w:hAnsi="仿宋" w:eastAsia="仿宋" w:cs="仿宋"/>
          <w:sz w:val="32"/>
          <w:szCs w:val="32"/>
        </w:rPr>
        <w:t>赵永生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  员：</w:t>
      </w:r>
      <w:r>
        <w:rPr>
          <w:rFonts w:hint="eastAsia" w:ascii="仿宋" w:hAnsi="仿宋" w:eastAsia="仿宋" w:cs="仿宋"/>
          <w:sz w:val="32"/>
          <w:szCs w:val="32"/>
        </w:rPr>
        <w:t>刘伯川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珽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刘军红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李胜宾  </w:t>
      </w:r>
      <w:r>
        <w:rPr>
          <w:rFonts w:hint="eastAsia" w:ascii="仿宋" w:hAnsi="仿宋" w:eastAsia="仿宋" w:cs="仿宋"/>
          <w:sz w:val="32"/>
          <w:szCs w:val="32"/>
        </w:rPr>
        <w:t>郑毅敏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宗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力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李海峰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白雪军  </w:t>
      </w:r>
      <w:r>
        <w:rPr>
          <w:rFonts w:hint="eastAsia" w:ascii="仿宋" w:hAnsi="仿宋" w:eastAsia="仿宋" w:cs="仿宋"/>
          <w:sz w:val="32"/>
          <w:szCs w:val="32"/>
        </w:rPr>
        <w:t>王学红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白月红  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席  博  滑  琴  </w:t>
      </w:r>
      <w:r>
        <w:rPr>
          <w:rFonts w:hint="eastAsia" w:ascii="仿宋" w:hAnsi="仿宋" w:eastAsia="仿宋" w:cs="仿宋"/>
          <w:sz w:val="32"/>
          <w:szCs w:val="32"/>
        </w:rPr>
        <w:t>何振华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刘亚兵  刘  征</w:t>
      </w:r>
    </w:p>
    <w:p>
      <w:pPr>
        <w:ind w:firstLine="1920" w:firstLineChars="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田  波  齐  鹏  马海兴  冯  欣  刘  锐</w:t>
      </w:r>
    </w:p>
    <w:p>
      <w:pPr>
        <w:ind w:firstLine="1920" w:firstLineChars="6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马小林  董小焕  赵  蓓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综治委办公室主任：马东峰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第六条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综治委工作职责为：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（一）认真贯彻上级社会治安综合治理的工作方针、政策，研究部署学院综治工作，根据学院实际，制定工作计划。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（二）建立健全社会治安综合治理组织，完善综治工作机制和制度，确定工作目标，指导、协调全院综治工作。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（三）研究解决学院的安全基础设施建设，加强人防、物防、技防建设。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（四）落实综治工作各项管理制度和工作措施。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（五）办理学院和上级部门交办的其他事项。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第七条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综治委办公室是综治委的办事机构，其工作职责为：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（一）负责综治委的日常工作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（二）负责调查研究和信息收集工作，掌握全院综治工作情况，向学院综治委汇报工作，提出建议。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（三）负责起草学院综治工作计划、总结，做好数据统计和报表工作。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（四）指导各单位制定综治工作计划，检查综治工作计划与措施落实情况，提出整改建议。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（五）适时组织开展综治工作的检查、验收工作，提出奖惩建议。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第八条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各单位是学院综治工作开展的具体实施单位，成立综治工作小组，由单位主要负责人任组长，履行以下职责：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（一）综治工作纳入本单位日常工作中，做到与主体工作同计划、同部署、同检查、同总结、同评比，不断推动本单位的综治工作。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（二）落实综治工作责任制，明确各岗位职责，层层抓落实，切实做到“看好自己的门，管好自己的人，办好自己的事”。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（三）认真贯彻落实综治委工作部署，结合本单位具体情况制定安全管理制度和措施，全面组织实施本单位职责范围内综治工作的各项内容，努力实现本单位安全无事故。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（四）开展各种安全宣传教育和法制教育，不断增强本单位师生员工的安全意识和法治观念，提高防范能力和遵纪守法的自觉性。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（五）组织落实本单位各类安全隐患的整改，做好本单位的安全防范，严防各类安全事故发生。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（六）加强信息工作，全面掌握本单位人员的基本情况和思想动态，做好政治思想工作，预防突发事件的发生。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（七）积极配合协助专门机关和保卫处调查与本单位有关的违法犯罪案件。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（八）做好本单位重点人的帮教和监管工作。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（九）做好本单位人员或与本单位有关的民事纠纷工作。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第三章  会议制度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第九条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综治委工作例会。每年召开一次，遇有特殊情况可随时召开，由综治委办公室组织。例会在每年12月初，将综治年终会议纳入学院整体工作总结会议中。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第十条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每年6月底，主要对上半年工作进行总结及部署下半年综治工作。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第十一条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各单位综治工作会议。各单位要根据本单位的实际情况，适时召开综治工作会议，研究部署本单位的综合治理工作。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第四章  工作责任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第十二条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主体。党政同责、一岗双责、齐抓共管、失职追责。学院党委书记和常务副院长是学院综治工作第一责任人，分管综治工作院领导是管理责任人；各单位所属部门负责人是本部门第一责任人，各工作岗位人员是直接责任人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第十三条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责任范围。各责任单位的责任按照“谁使用、谁管理、谁负责”的原则确定。</w:t>
      </w:r>
    </w:p>
    <w:p>
      <w:pPr>
        <w:ind w:firstLine="643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第十四条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责任追究形式。包括但不限于经济处罚、校纪处分、法律制裁以及对当年各类评优、奖金、职称评定、职务晋升、工资晋级等实行一票否决。</w:t>
      </w:r>
    </w:p>
    <w:p>
      <w:pPr>
        <w:ind w:firstLine="64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第五章  综合治理措施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第十五条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厉打击违法犯罪活动。学院综治办要充分发挥职能作用，积极配合公安机关严厉打击校园及周边违法犯罪活动，重点是严厉查处偷盗、抢劫、持械斗殴、故意伤害等严重扰乱校园秩序、妨害公共安全、侵犯人身权利和侵犯公私财产的案件。各单位要做好有关安全的信息报送工作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第十六条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安全防范工作。保卫部门要加强门卫管理和巡查力度，严防校外闲杂人员和不法分子进入校园；充分发挥技术防范系统的作用，加强校园、公共场所和重点部位的监控。各单位要以节假日前后以及特殊时期为重点，对所辖各区域开展经常性的安全检查, 及时整改发现的安全隐患；对于防火防盗重点部位，要实行每日巡查，采取必须的安全防范措施，并做好值班守卫工作。全院师生员工要从自己做起，自觉遵守各项安全管理规定，主动履行安全防范职责。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第十七条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宣传教育。各责任单位要结合本单位的实际，组织开展以防火防盗和遵纪守法为主要内容的宣传教育活动，不断提高师生员工的维护稳定意识、安全意识和道德法制观念，提高自我防范能力和遵纪守法的自觉性。党委工作部、学生处、团委、保卫处等部门，要充分发挥职能作用和自身优势，密切配合，形成宣传教育的合力，有针对性地开展宣传教育活动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第十八条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重点要害部位和人员密集场所的安全管理。要完善各项管理制度，落实防范措施，加强安全检查，及时消除安全隐患。重点要害部位要建立安全档案；各类大型活动实行申报审批制度；对出租房屋和临时用工要按照“谁出租谁负责”“谁用工谁负责”的原则，做到情况明、底数清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第十九条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组织建设和制度建设。各单位在工作小组的基础上，充分发挥党团组织、学生社团的作用；充分发挥辅导员、班主任、学生干部、综合治理积极分子的作用；积极参与综治工作。各单位要紧密结合本单位实际，建立健全各种治安防范、安全管理的规章制度和综合治理责任制，加强督促检查，切实将责任和各项制度落到实处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第二十条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开展矛盾纠纷排查调解处理工作。各单位要加强调查研究，了解师生员工关注的难点、热点问题，及时发现和掌握本单位的矛盾纠纷，进行妥善处置，把矛盾和问题解决在萌芽状态，避免纠纷激化或酿成群体性事件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第二十一条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按照“教育、感化、挽救”的方针，加强对各类重点人员的安置、帮教工作。</w:t>
      </w:r>
    </w:p>
    <w:p>
      <w:pPr>
        <w:ind w:firstLine="64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第六章  考核与奖惩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第二十二条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核依据与程序。考核的依据为各单位的总结、工作资料、《宁夏大学新华学院社会治安综合治理考核测评表》（附表）得出的测评结果和综治委及其办公室平时工作掌握情况综合考评。考核由综治委办公室进行初评，报综治委审议，提出奖励和处罚方案，在学院进行公示，公示无异议后，提交院务会审定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第二十三条 奖惩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（一）奖励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在年度评出的达标先进单位或个人，学院综治委将给予表彰奖励。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1.按综治委考评所得分数，前四名为达标先进单位，75分以上（含75分）评为达标单位；75分以下为不达标单位。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2.先进单位奖励2000元。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3.先进个人名额分配；行政部门各1名，各教学单位3名（含学生1名），每人奖励500元。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4.各单位有见义勇为行为（有相关佐证材料）的集体或个人，不占用本单位的先进个人名额。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（二）处罚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凡综合测评结果测评为不达标的，实行“一票否决”，本单位及单位主要领导不得参评任何先进或优秀。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第七章  附  则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第二十四条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本办法由学院综治委办公室负责解释，与之前实施办法不一致的，以本办法为准。</w:t>
      </w:r>
    </w:p>
    <w:p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第二十五条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本办法自印发之日起执行。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06285"/>
    <w:rsid w:val="0FB118F7"/>
    <w:rsid w:val="1071583D"/>
    <w:rsid w:val="1A3D6171"/>
    <w:rsid w:val="2598265D"/>
    <w:rsid w:val="29856B3D"/>
    <w:rsid w:val="2C1A4AC4"/>
    <w:rsid w:val="3A78207E"/>
    <w:rsid w:val="3AEC24F3"/>
    <w:rsid w:val="3E6C4512"/>
    <w:rsid w:val="4A322C94"/>
    <w:rsid w:val="4F6173FA"/>
    <w:rsid w:val="522B77BE"/>
    <w:rsid w:val="588563A2"/>
    <w:rsid w:val="58C61CD6"/>
    <w:rsid w:val="5D106285"/>
    <w:rsid w:val="613F190B"/>
    <w:rsid w:val="63125C04"/>
    <w:rsid w:val="67B651A5"/>
    <w:rsid w:val="6A504732"/>
    <w:rsid w:val="6FBE61A8"/>
    <w:rsid w:val="7F7C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2323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323232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2020-06-11T12:20:00Z</dcterms:created>
  <dc:creator>零度℉</dc:creator>
  <cp:lastModifiedBy>蓝鸟</cp:lastModifiedBy>
  <cp:lastPrinted>2020-07-16T01:03:00Z</cp:lastPrinted>
  <dcterms:modified xsi:type="dcterms:W3CDTF">2020-11-26T01:40:04Z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